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89" w:rsidRDefault="003E1F89" w:rsidP="003E1F89">
      <w:pPr>
        <w:pStyle w:val="Normal1"/>
        <w:rPr>
          <w:rFonts w:eastAsia="Droid Sans" w:cs="Droid Sans"/>
          <w:b/>
          <w:color w:val="auto"/>
          <w:sz w:val="32"/>
          <w:lang w:val="es-ES_tradnl"/>
        </w:rPr>
      </w:pPr>
      <w:r>
        <w:rPr>
          <w:rFonts w:eastAsia="Droid Sans" w:cs="Droid Sans"/>
          <w:b/>
          <w:noProof/>
          <w:color w:val="auto"/>
          <w:sz w:val="32"/>
        </w:rPr>
        <w:drawing>
          <wp:inline distT="0" distB="0" distL="0" distR="0">
            <wp:extent cx="6309360" cy="1765964"/>
            <wp:effectExtent l="25400" t="0" r="0" b="0"/>
            <wp:docPr id="2" name="Picture 1" descr="Macintosh HD:Users:hannahsmith:Desktop:OrgsIn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smith:Desktop:OrgsInforme.png"/>
                    <pic:cNvPicPr>
                      <a:picLocks noChangeAspect="1" noChangeArrowheads="1"/>
                    </pic:cNvPicPr>
                  </pic:nvPicPr>
                  <pic:blipFill>
                    <a:blip r:embed="rId6"/>
                    <a:stretch>
                      <a:fillRect/>
                    </a:stretch>
                  </pic:blipFill>
                  <pic:spPr bwMode="auto">
                    <a:xfrm>
                      <a:off x="0" y="0"/>
                      <a:ext cx="6309360" cy="1765964"/>
                    </a:xfrm>
                    <a:prstGeom prst="rect">
                      <a:avLst/>
                    </a:prstGeom>
                    <a:noFill/>
                    <a:ln w="9525">
                      <a:noFill/>
                      <a:miter lim="800000"/>
                      <a:headEnd/>
                      <a:tailEnd/>
                    </a:ln>
                  </pic:spPr>
                </pic:pic>
              </a:graphicData>
            </a:graphic>
          </wp:inline>
        </w:drawing>
      </w:r>
    </w:p>
    <w:p w:rsidR="003E1F89" w:rsidRDefault="003E1F89" w:rsidP="008855FC">
      <w:pPr>
        <w:pStyle w:val="Normal1"/>
        <w:jc w:val="center"/>
        <w:rPr>
          <w:rFonts w:eastAsia="Droid Sans" w:cs="Droid Sans"/>
          <w:b/>
          <w:color w:val="auto"/>
          <w:sz w:val="32"/>
          <w:lang w:val="es-ES_tradnl"/>
        </w:rPr>
      </w:pPr>
    </w:p>
    <w:p w:rsidR="008855FC" w:rsidRPr="00AF22FF" w:rsidRDefault="00AF22FF" w:rsidP="008855FC">
      <w:pPr>
        <w:pStyle w:val="Normal1"/>
        <w:jc w:val="center"/>
        <w:rPr>
          <w:rFonts w:eastAsia="Droid Sans" w:cs="Droid Sans"/>
          <w:b/>
          <w:color w:val="auto"/>
          <w:sz w:val="32"/>
          <w:lang w:val="es-ES_tradnl"/>
        </w:rPr>
      </w:pPr>
      <w:r>
        <w:rPr>
          <w:rFonts w:eastAsia="Droid Sans" w:cs="Droid Sans"/>
          <w:b/>
          <w:color w:val="auto"/>
          <w:sz w:val="32"/>
          <w:lang w:val="es-ES_tradnl"/>
        </w:rPr>
        <w:t>UN CAMINO INCIERTO</w:t>
      </w:r>
    </w:p>
    <w:p w:rsidR="00AF22FF" w:rsidRDefault="008855FC" w:rsidP="008855FC">
      <w:pPr>
        <w:pStyle w:val="Normal1"/>
        <w:jc w:val="center"/>
        <w:rPr>
          <w:rFonts w:eastAsia="Droid Sans" w:cs="Droid Sans"/>
          <w:b/>
          <w:color w:val="auto"/>
          <w:sz w:val="28"/>
          <w:lang w:val="es-ES_tradnl"/>
        </w:rPr>
      </w:pPr>
      <w:r w:rsidRPr="00AF22FF">
        <w:rPr>
          <w:rFonts w:eastAsia="Droid Sans" w:cs="Droid Sans"/>
          <w:b/>
          <w:color w:val="auto"/>
          <w:sz w:val="28"/>
          <w:lang w:val="es-ES_tradnl"/>
        </w:rPr>
        <w:t xml:space="preserve">Justicia para delitos y violaciones a los derechos humanos </w:t>
      </w:r>
    </w:p>
    <w:p w:rsidR="008855FC" w:rsidRPr="00AF22FF" w:rsidRDefault="008855FC" w:rsidP="008855FC">
      <w:pPr>
        <w:pStyle w:val="Normal1"/>
        <w:jc w:val="center"/>
        <w:rPr>
          <w:rFonts w:eastAsia="Droid Sans" w:cs="Droid Sans"/>
          <w:b/>
          <w:color w:val="auto"/>
          <w:sz w:val="28"/>
          <w:lang w:val="es-ES_tradnl"/>
        </w:rPr>
      </w:pPr>
      <w:r w:rsidRPr="00AF22FF">
        <w:rPr>
          <w:rFonts w:eastAsia="Droid Sans" w:cs="Droid Sans"/>
          <w:b/>
          <w:color w:val="auto"/>
          <w:sz w:val="28"/>
          <w:lang w:val="es-ES_tradnl"/>
        </w:rPr>
        <w:t>contra personas migrantes y refugiadas en México</w:t>
      </w:r>
    </w:p>
    <w:p w:rsidR="008855FC" w:rsidRPr="005169B8" w:rsidRDefault="008855FC" w:rsidP="00AF22FF">
      <w:pPr>
        <w:pStyle w:val="Normal1"/>
        <w:rPr>
          <w:rFonts w:eastAsia="Droid Sans" w:cs="Droid Sans"/>
          <w:color w:val="auto"/>
        </w:rPr>
      </w:pPr>
    </w:p>
    <w:p w:rsidR="008855FC" w:rsidRPr="00AF22FF" w:rsidRDefault="008855FC" w:rsidP="00AF22FF">
      <w:pPr>
        <w:jc w:val="center"/>
        <w:rPr>
          <w:rFonts w:ascii="Franklin Gothic Book" w:hAnsi="Franklin Gothic Book"/>
          <w:i/>
        </w:rPr>
      </w:pPr>
      <w:r w:rsidRPr="00AF22FF">
        <w:rPr>
          <w:rFonts w:ascii="Franklin Gothic Book" w:hAnsi="Franklin Gothic Book"/>
          <w:i/>
        </w:rPr>
        <w:t>RESUMEN EJECUTIVO</w:t>
      </w:r>
    </w:p>
    <w:p w:rsidR="008855FC" w:rsidRPr="003E1F89" w:rsidRDefault="008855FC">
      <w:pPr>
        <w:rPr>
          <w:rFonts w:ascii="Franklin Gothic Book" w:hAnsi="Franklin Gothic Book"/>
          <w:sz w:val="22"/>
        </w:rPr>
      </w:pPr>
    </w:p>
    <w:p w:rsidR="008855FC" w:rsidRPr="003E1F89" w:rsidRDefault="008855FC" w:rsidP="00AF22FF">
      <w:pPr>
        <w:jc w:val="both"/>
        <w:rPr>
          <w:rFonts w:ascii="Franklin Gothic Book" w:hAnsi="Franklin Gothic Book"/>
          <w:sz w:val="22"/>
        </w:rPr>
      </w:pPr>
      <w:r w:rsidRPr="003E1F89">
        <w:rPr>
          <w:rFonts w:ascii="Franklin Gothic Book" w:hAnsi="Franklin Gothic Book"/>
          <w:sz w:val="22"/>
        </w:rPr>
        <w:t>Este informe es el resultado de una colaboración estrecha entre la Oficina en Washington para Asuntos Latinoamericanos (WOLA), Fundar, Centro de Análisis e Investigación y siete albergues y organizaciones que defienden los derechos de migrantes en cinco regiones de México: Casa del Migrante "Frontera con Justicia</w:t>
      </w:r>
      <w:r w:rsidR="00D14FB8" w:rsidRPr="003E1F89">
        <w:rPr>
          <w:rFonts w:ascii="Franklin Gothic Book" w:hAnsi="Franklin Gothic Book"/>
          <w:sz w:val="22"/>
        </w:rPr>
        <w:t>”, AC</w:t>
      </w:r>
      <w:r w:rsidRPr="003E1F89">
        <w:rPr>
          <w:rFonts w:ascii="Franklin Gothic Book" w:hAnsi="Franklin Gothic Book"/>
          <w:sz w:val="22"/>
        </w:rPr>
        <w:t xml:space="preserve"> en Saltillo, Coahuila; </w:t>
      </w:r>
      <w:r w:rsidR="003E1F89">
        <w:rPr>
          <w:rFonts w:ascii="Franklin Gothic Book" w:hAnsi="Franklin Gothic Book"/>
          <w:sz w:val="22"/>
        </w:rPr>
        <w:t>la “</w:t>
      </w:r>
      <w:r w:rsidRPr="003E1F89">
        <w:rPr>
          <w:rFonts w:ascii="Franklin Gothic Book" w:hAnsi="Franklin Gothic Book"/>
          <w:sz w:val="22"/>
        </w:rPr>
        <w:t>Red Sonora"</w:t>
      </w:r>
      <w:r w:rsidR="003E1F89">
        <w:rPr>
          <w:rFonts w:ascii="Franklin Gothic Book" w:hAnsi="Franklin Gothic Book"/>
          <w:sz w:val="22"/>
        </w:rPr>
        <w:t xml:space="preserve"> (</w:t>
      </w:r>
      <w:r w:rsidRPr="003E1F89">
        <w:rPr>
          <w:rFonts w:ascii="Franklin Gothic Book" w:hAnsi="Franklin Gothic Book"/>
          <w:sz w:val="22"/>
        </w:rPr>
        <w:t>Iniciativa Kino para la Frontera, en Nogales, Centro de Recursos para Migrantes, en Agua Prieta y Centro Comunitario de Atención al Migrante y Necesitado, también conocido por sus siglas CCAMYN, en Altar); Albergue de Migrantes "Hermanos en el Camino" en Ixtepec, Oaxaca; "La 72</w:t>
      </w:r>
      <w:r w:rsidR="00D14FB8" w:rsidRPr="003E1F89">
        <w:rPr>
          <w:rFonts w:ascii="Franklin Gothic Book" w:hAnsi="Franklin Gothic Book"/>
          <w:sz w:val="22"/>
        </w:rPr>
        <w:t>,</w:t>
      </w:r>
      <w:r w:rsidRPr="003E1F89">
        <w:rPr>
          <w:rFonts w:ascii="Franklin Gothic Book" w:hAnsi="Franklin Gothic Book"/>
          <w:sz w:val="22"/>
        </w:rPr>
        <w:t xml:space="preserve"> Hogar — Refugio para Personas Migrantes" en Tenosique, Tabasco; "Un Mundo</w:t>
      </w:r>
      <w:r w:rsidR="00D14FB8" w:rsidRPr="003E1F89">
        <w:rPr>
          <w:rFonts w:ascii="Franklin Gothic Book" w:hAnsi="Franklin Gothic Book"/>
          <w:sz w:val="22"/>
        </w:rPr>
        <w:t>,</w:t>
      </w:r>
      <w:r w:rsidRPr="003E1F89">
        <w:rPr>
          <w:rFonts w:ascii="Franklin Gothic Book" w:hAnsi="Franklin Gothic Book"/>
          <w:sz w:val="22"/>
        </w:rPr>
        <w:t xml:space="preserve"> Una Nación" en Apizaco, Tlaxcala; y la defensora de los derechos humanos de migrantes, </w:t>
      </w:r>
      <w:proofErr w:type="spellStart"/>
      <w:r w:rsidRPr="003E1F89">
        <w:rPr>
          <w:rFonts w:ascii="Franklin Gothic Book" w:hAnsi="Franklin Gothic Book"/>
          <w:sz w:val="22"/>
        </w:rPr>
        <w:t>Irazú</w:t>
      </w:r>
      <w:proofErr w:type="spellEnd"/>
      <w:r w:rsidRPr="003E1F89">
        <w:rPr>
          <w:rFonts w:ascii="Franklin Gothic Book" w:hAnsi="Franklin Gothic Book"/>
          <w:sz w:val="22"/>
        </w:rPr>
        <w:t xml:space="preserve"> Gómez. </w:t>
      </w:r>
    </w:p>
    <w:p w:rsidR="008855FC" w:rsidRPr="003E1F89" w:rsidRDefault="008855FC" w:rsidP="00AF22FF">
      <w:pPr>
        <w:jc w:val="both"/>
        <w:rPr>
          <w:rFonts w:ascii="Franklin Gothic Book" w:hAnsi="Franklin Gothic Book"/>
          <w:sz w:val="22"/>
        </w:rPr>
      </w:pPr>
    </w:p>
    <w:p w:rsidR="008855FC" w:rsidRPr="003E1F89" w:rsidRDefault="008855FC" w:rsidP="00AF22FF">
      <w:pPr>
        <w:jc w:val="both"/>
        <w:rPr>
          <w:rFonts w:ascii="Franklin Gothic Book" w:hAnsi="Franklin Gothic Book"/>
          <w:sz w:val="22"/>
        </w:rPr>
      </w:pPr>
      <w:r w:rsidRPr="003E1F89">
        <w:rPr>
          <w:rFonts w:ascii="Franklin Gothic Book" w:hAnsi="Franklin Gothic Book"/>
          <w:sz w:val="22"/>
        </w:rPr>
        <w:t>El documento se ha construido con base en una serie de visitas a las casas y organizaciones, entrevistas con el personal y la población migrante, entrevistas con las autoridades locales y una revisión exhaustiva de la documentación realizada por las casas de migrante</w:t>
      </w:r>
      <w:r w:rsidR="00D14FB8" w:rsidRPr="003E1F89">
        <w:rPr>
          <w:rFonts w:ascii="Franklin Gothic Book" w:hAnsi="Franklin Gothic Book"/>
          <w:sz w:val="22"/>
        </w:rPr>
        <w:t>s</w:t>
      </w:r>
      <w:r w:rsidRPr="003E1F89">
        <w:rPr>
          <w:rFonts w:ascii="Franklin Gothic Book" w:hAnsi="Franklin Gothic Book"/>
          <w:sz w:val="22"/>
        </w:rPr>
        <w:t>; en total, se realizaron treinta entrevistas durante la investigación de este trabajo.</w:t>
      </w:r>
      <w:r w:rsidR="009440CD" w:rsidRPr="003E1F89">
        <w:rPr>
          <w:rFonts w:ascii="Franklin Gothic Book" w:hAnsi="Franklin Gothic Book"/>
          <w:sz w:val="22"/>
        </w:rPr>
        <w:t xml:space="preserve"> También analizamos documentos oficiales, incluyendo los datos publicados regularmente por la Secretaría de Gobernación (SEGOB) en relación con la política migratoria, así como una serie de solicitudes de información a los gobiernos federal y estatal</w:t>
      </w:r>
      <w:r w:rsidR="00D14FB8" w:rsidRPr="003E1F89">
        <w:rPr>
          <w:rFonts w:ascii="Franklin Gothic Book" w:hAnsi="Franklin Gothic Book"/>
          <w:sz w:val="22"/>
        </w:rPr>
        <w:t xml:space="preserve">es hechas </w:t>
      </w:r>
      <w:r w:rsidR="009440CD" w:rsidRPr="003E1F89">
        <w:rPr>
          <w:rFonts w:ascii="Franklin Gothic Book" w:hAnsi="Franklin Gothic Book"/>
          <w:sz w:val="22"/>
        </w:rPr>
        <w:t xml:space="preserve">a través del servicio </w:t>
      </w:r>
      <w:proofErr w:type="spellStart"/>
      <w:r w:rsidR="009440CD" w:rsidRPr="003E1F89">
        <w:rPr>
          <w:rFonts w:ascii="Franklin Gothic Book" w:hAnsi="Franklin Gothic Book"/>
          <w:sz w:val="22"/>
        </w:rPr>
        <w:t>Infomex</w:t>
      </w:r>
      <w:proofErr w:type="spellEnd"/>
      <w:r w:rsidR="009440CD" w:rsidRPr="003E1F89">
        <w:rPr>
          <w:rFonts w:ascii="Franklin Gothic Book" w:hAnsi="Franklin Gothic Book"/>
          <w:sz w:val="22"/>
        </w:rPr>
        <w:t>.</w:t>
      </w:r>
    </w:p>
    <w:p w:rsidR="008855FC" w:rsidRPr="003E1F89" w:rsidRDefault="008855FC" w:rsidP="00AF22FF">
      <w:pPr>
        <w:jc w:val="both"/>
        <w:rPr>
          <w:rFonts w:ascii="Franklin Gothic Book" w:hAnsi="Franklin Gothic Book"/>
          <w:sz w:val="22"/>
        </w:rPr>
      </w:pPr>
    </w:p>
    <w:p w:rsidR="008855FC" w:rsidRPr="003E1F89" w:rsidRDefault="008855FC" w:rsidP="00AF22FF">
      <w:pPr>
        <w:jc w:val="both"/>
        <w:rPr>
          <w:rFonts w:ascii="Franklin Gothic Book" w:hAnsi="Franklin Gothic Book"/>
          <w:sz w:val="22"/>
        </w:rPr>
      </w:pPr>
      <w:r w:rsidRPr="003E1F89">
        <w:rPr>
          <w:rFonts w:ascii="Franklin Gothic Book" w:hAnsi="Franklin Gothic Book"/>
          <w:sz w:val="22"/>
        </w:rPr>
        <w:t xml:space="preserve">La documentación de </w:t>
      </w:r>
      <w:r w:rsidR="00C679E0" w:rsidRPr="003E1F89">
        <w:rPr>
          <w:rFonts w:ascii="Franklin Gothic Book" w:hAnsi="Franklin Gothic Book"/>
          <w:sz w:val="22"/>
        </w:rPr>
        <w:t>las casas de migrante</w:t>
      </w:r>
      <w:r w:rsidR="00D14FB8" w:rsidRPr="003E1F89">
        <w:rPr>
          <w:rFonts w:ascii="Franklin Gothic Book" w:hAnsi="Franklin Gothic Book"/>
          <w:sz w:val="22"/>
        </w:rPr>
        <w:t>s</w:t>
      </w:r>
      <w:r w:rsidR="00C679E0" w:rsidRPr="003E1F89">
        <w:rPr>
          <w:rFonts w:ascii="Franklin Gothic Book" w:hAnsi="Franklin Gothic Book"/>
          <w:sz w:val="22"/>
        </w:rPr>
        <w:t xml:space="preserve"> </w:t>
      </w:r>
      <w:r w:rsidR="00D358A9" w:rsidRPr="003E1F89">
        <w:rPr>
          <w:rFonts w:ascii="Franklin Gothic Book" w:hAnsi="Franklin Gothic Book"/>
          <w:sz w:val="22"/>
        </w:rPr>
        <w:t xml:space="preserve">y los datos oficiales que se pudo obtener </w:t>
      </w:r>
      <w:r w:rsidR="00C679E0" w:rsidRPr="003E1F89">
        <w:rPr>
          <w:rFonts w:ascii="Franklin Gothic Book" w:hAnsi="Franklin Gothic Book"/>
          <w:sz w:val="22"/>
        </w:rPr>
        <w:t>muestra</w:t>
      </w:r>
      <w:r w:rsidR="00D358A9" w:rsidRPr="003E1F89">
        <w:rPr>
          <w:rFonts w:ascii="Franklin Gothic Book" w:hAnsi="Franklin Gothic Book"/>
          <w:sz w:val="22"/>
        </w:rPr>
        <w:t>n</w:t>
      </w:r>
      <w:r w:rsidR="00C679E0" w:rsidRPr="003E1F89">
        <w:rPr>
          <w:rFonts w:ascii="Franklin Gothic Book" w:hAnsi="Franklin Gothic Book"/>
          <w:sz w:val="22"/>
        </w:rPr>
        <w:t xml:space="preserve"> la permanencia de</w:t>
      </w:r>
      <w:r w:rsidRPr="003E1F89">
        <w:rPr>
          <w:rFonts w:ascii="Franklin Gothic Book" w:hAnsi="Franklin Gothic Book"/>
          <w:sz w:val="22"/>
        </w:rPr>
        <w:t xml:space="preserve"> patrones de delitos contra migrantes, incluyendo el secuestro, la trata de personas, el robo, el asalto y la </w:t>
      </w:r>
      <w:r w:rsidR="00913538" w:rsidRPr="003E1F89">
        <w:rPr>
          <w:rFonts w:ascii="Franklin Gothic Book" w:hAnsi="Franklin Gothic Book"/>
          <w:sz w:val="22"/>
        </w:rPr>
        <w:t xml:space="preserve">extorsión, junto con violaciones </w:t>
      </w:r>
      <w:r w:rsidR="00D14FB8" w:rsidRPr="003E1F89">
        <w:rPr>
          <w:rFonts w:ascii="Franklin Gothic Book" w:hAnsi="Franklin Gothic Book"/>
          <w:sz w:val="22"/>
        </w:rPr>
        <w:t>a</w:t>
      </w:r>
      <w:r w:rsidR="00913538" w:rsidRPr="003E1F89">
        <w:rPr>
          <w:rFonts w:ascii="Franklin Gothic Book" w:hAnsi="Franklin Gothic Book"/>
          <w:sz w:val="22"/>
        </w:rPr>
        <w:t xml:space="preserve"> los derechos humanos de migrantes, especialmente</w:t>
      </w:r>
      <w:r w:rsidR="00160E09" w:rsidRPr="003E1F89">
        <w:rPr>
          <w:rFonts w:ascii="Franklin Gothic Book" w:hAnsi="Franklin Gothic Book"/>
          <w:sz w:val="22"/>
        </w:rPr>
        <w:t xml:space="preserve"> en el proceso de detención y deportación. </w:t>
      </w:r>
    </w:p>
    <w:p w:rsidR="008855FC" w:rsidRPr="003E1F89" w:rsidRDefault="008855FC" w:rsidP="00AF22FF">
      <w:pPr>
        <w:jc w:val="both"/>
        <w:rPr>
          <w:rFonts w:ascii="Franklin Gothic Book" w:hAnsi="Franklin Gothic Book"/>
          <w:sz w:val="22"/>
        </w:rPr>
      </w:pPr>
    </w:p>
    <w:p w:rsidR="008855FC" w:rsidRPr="003E1F89" w:rsidRDefault="008855FC" w:rsidP="00AF22FF">
      <w:pPr>
        <w:jc w:val="both"/>
        <w:rPr>
          <w:rFonts w:ascii="Franklin Gothic Book" w:hAnsi="Franklin Gothic Book"/>
          <w:sz w:val="22"/>
        </w:rPr>
      </w:pPr>
      <w:r w:rsidRPr="003E1F89">
        <w:rPr>
          <w:rFonts w:ascii="Franklin Gothic Book" w:hAnsi="Franklin Gothic Book"/>
          <w:sz w:val="22"/>
        </w:rPr>
        <w:t>Aunque el gobierno de México ha hablado mucho</w:t>
      </w:r>
      <w:r w:rsidR="008A15C2" w:rsidRPr="003E1F89">
        <w:rPr>
          <w:rFonts w:ascii="Franklin Gothic Book" w:hAnsi="Franklin Gothic Book"/>
          <w:sz w:val="22"/>
        </w:rPr>
        <w:t>, incluyendo en el marco del lanzamiento del llamado “Programa Frontera Sur”</w:t>
      </w:r>
      <w:r w:rsidR="00DA3DD3" w:rsidRPr="003E1F89">
        <w:rPr>
          <w:rFonts w:ascii="Franklin Gothic Book" w:hAnsi="Franklin Gothic Book"/>
          <w:sz w:val="22"/>
        </w:rPr>
        <w:t>,</w:t>
      </w:r>
      <w:r w:rsidRPr="003E1F89">
        <w:rPr>
          <w:rFonts w:ascii="Franklin Gothic Book" w:hAnsi="Franklin Gothic Book"/>
          <w:sz w:val="22"/>
        </w:rPr>
        <w:t xml:space="preserve"> sobre la necesidad de proteger a </w:t>
      </w:r>
      <w:r w:rsidR="003E45F3" w:rsidRPr="003E1F89">
        <w:rPr>
          <w:rFonts w:ascii="Franklin Gothic Book" w:hAnsi="Franklin Gothic Book"/>
          <w:sz w:val="22"/>
        </w:rPr>
        <w:t xml:space="preserve">la integridad física y a </w:t>
      </w:r>
      <w:r w:rsidRPr="003E1F89">
        <w:rPr>
          <w:rFonts w:ascii="Franklin Gothic Book" w:hAnsi="Franklin Gothic Book"/>
          <w:sz w:val="22"/>
        </w:rPr>
        <w:t xml:space="preserve">los </w:t>
      </w:r>
      <w:r w:rsidR="004137BD" w:rsidRPr="003E1F89">
        <w:rPr>
          <w:rFonts w:ascii="Franklin Gothic Book" w:hAnsi="Franklin Gothic Book"/>
          <w:sz w:val="22"/>
        </w:rPr>
        <w:t xml:space="preserve">derechos humanos </w:t>
      </w:r>
      <w:r w:rsidR="003E45F3" w:rsidRPr="003E1F89">
        <w:rPr>
          <w:rFonts w:ascii="Franklin Gothic Book" w:hAnsi="Franklin Gothic Book"/>
          <w:sz w:val="22"/>
        </w:rPr>
        <w:t xml:space="preserve">de los </w:t>
      </w:r>
      <w:r w:rsidRPr="003E1F89">
        <w:rPr>
          <w:rFonts w:ascii="Franklin Gothic Book" w:hAnsi="Franklin Gothic Book"/>
          <w:sz w:val="22"/>
        </w:rPr>
        <w:t xml:space="preserve">migrantes en tránsito por el país, aún no hay información contundente que muestra que </w:t>
      </w:r>
      <w:r w:rsidR="008635B1" w:rsidRPr="003E1F89">
        <w:rPr>
          <w:rFonts w:ascii="Franklin Gothic Book" w:hAnsi="Franklin Gothic Book"/>
          <w:sz w:val="22"/>
        </w:rPr>
        <w:t>las autoridades hayan</w:t>
      </w:r>
      <w:r w:rsidRPr="003E1F89">
        <w:rPr>
          <w:rFonts w:ascii="Franklin Gothic Book" w:hAnsi="Franklin Gothic Book"/>
          <w:sz w:val="22"/>
        </w:rPr>
        <w:t xml:space="preserve"> avanzado de manera significativa en investigar y sancionar a los grupos criminales</w:t>
      </w:r>
      <w:r w:rsidR="00B0535A" w:rsidRPr="003E1F89">
        <w:rPr>
          <w:rFonts w:ascii="Franklin Gothic Book" w:hAnsi="Franklin Gothic Book"/>
          <w:sz w:val="22"/>
        </w:rPr>
        <w:t>,</w:t>
      </w:r>
      <w:r w:rsidRPr="003E1F89">
        <w:rPr>
          <w:rFonts w:ascii="Franklin Gothic Book" w:hAnsi="Franklin Gothic Book"/>
          <w:sz w:val="22"/>
        </w:rPr>
        <w:t xml:space="preserve"> ni a los policías, soldados y agentes del </w:t>
      </w:r>
      <w:r w:rsidR="00B0535A" w:rsidRPr="003E1F89">
        <w:rPr>
          <w:rFonts w:ascii="Franklin Gothic Book" w:hAnsi="Franklin Gothic Book"/>
          <w:sz w:val="22"/>
        </w:rPr>
        <w:t>Instituto Nacional de Migración (</w:t>
      </w:r>
      <w:r w:rsidRPr="003E1F89">
        <w:rPr>
          <w:rFonts w:ascii="Franklin Gothic Book" w:hAnsi="Franklin Gothic Book"/>
          <w:sz w:val="22"/>
        </w:rPr>
        <w:t>INM</w:t>
      </w:r>
      <w:r w:rsidR="00B0535A" w:rsidRPr="003E1F89">
        <w:rPr>
          <w:rFonts w:ascii="Franklin Gothic Book" w:hAnsi="Franklin Gothic Book"/>
          <w:sz w:val="22"/>
        </w:rPr>
        <w:t>)</w:t>
      </w:r>
      <w:r w:rsidRPr="003E1F89">
        <w:rPr>
          <w:rFonts w:ascii="Franklin Gothic Book" w:hAnsi="Franklin Gothic Book"/>
          <w:sz w:val="22"/>
        </w:rPr>
        <w:t xml:space="preserve"> que aprovechan de los migrantes vulnerables. </w:t>
      </w:r>
    </w:p>
    <w:p w:rsidR="008855FC" w:rsidRPr="003E1F89" w:rsidRDefault="008855FC" w:rsidP="00AF22FF">
      <w:pPr>
        <w:jc w:val="both"/>
        <w:rPr>
          <w:rFonts w:ascii="Franklin Gothic Book" w:hAnsi="Franklin Gothic Book"/>
          <w:sz w:val="22"/>
        </w:rPr>
      </w:pPr>
    </w:p>
    <w:p w:rsidR="008855FC" w:rsidRPr="003E1F89" w:rsidRDefault="004C46E4" w:rsidP="00AF22FF">
      <w:pPr>
        <w:jc w:val="both"/>
        <w:rPr>
          <w:rFonts w:ascii="Franklin Gothic Book" w:hAnsi="Franklin Gothic Book"/>
          <w:sz w:val="22"/>
        </w:rPr>
      </w:pPr>
      <w:r w:rsidRPr="003E1F89">
        <w:rPr>
          <w:rFonts w:ascii="Franklin Gothic Book" w:hAnsi="Franklin Gothic Book"/>
          <w:sz w:val="22"/>
        </w:rPr>
        <w:t>Desafortunadamente, a</w:t>
      </w:r>
      <w:r w:rsidR="008855FC" w:rsidRPr="003E1F89">
        <w:rPr>
          <w:rFonts w:ascii="Franklin Gothic Book" w:hAnsi="Franklin Gothic Book"/>
          <w:sz w:val="22"/>
        </w:rPr>
        <w:t xml:space="preserve"> pesar de la creación de algunas fiscalías especializadas </w:t>
      </w:r>
      <w:r w:rsidR="00D91747" w:rsidRPr="003E1F89">
        <w:rPr>
          <w:rFonts w:ascii="Franklin Gothic Book" w:hAnsi="Franklin Gothic Book"/>
          <w:sz w:val="22"/>
        </w:rPr>
        <w:t>en</w:t>
      </w:r>
      <w:r w:rsidR="008855FC" w:rsidRPr="003E1F89">
        <w:rPr>
          <w:rFonts w:ascii="Franklin Gothic Book" w:hAnsi="Franklin Gothic Book"/>
          <w:sz w:val="22"/>
        </w:rPr>
        <w:t xml:space="preserve"> atención a </w:t>
      </w:r>
      <w:r w:rsidR="009249BB" w:rsidRPr="003E1F89">
        <w:rPr>
          <w:rFonts w:ascii="Franklin Gothic Book" w:hAnsi="Franklin Gothic Book"/>
          <w:sz w:val="22"/>
        </w:rPr>
        <w:t>migrantes</w:t>
      </w:r>
      <w:r w:rsidR="008855FC" w:rsidRPr="003E1F89">
        <w:rPr>
          <w:rFonts w:ascii="Franklin Gothic Book" w:hAnsi="Franklin Gothic Book"/>
          <w:sz w:val="22"/>
        </w:rPr>
        <w:t xml:space="preserve">, cuya obligación principal es investigar y procesar los delitos contra personas migrantes, las sanciones por delitos contra personas migrantes siguen siendo extremadamente raras. En el estado de Oaxaca, </w:t>
      </w:r>
      <w:r w:rsidR="009D4B49" w:rsidRPr="003E1F89">
        <w:rPr>
          <w:rFonts w:ascii="Franklin Gothic Book" w:hAnsi="Franklin Gothic Book"/>
          <w:sz w:val="22"/>
        </w:rPr>
        <w:t>de donde provienen los datos más detalladas que se pudo obtener en la investigación de este informe</w:t>
      </w:r>
      <w:r w:rsidR="00D14FB8" w:rsidRPr="003E1F89">
        <w:rPr>
          <w:rFonts w:ascii="Franklin Gothic Book" w:hAnsi="Franklin Gothic Book"/>
          <w:sz w:val="22"/>
        </w:rPr>
        <w:t>,</w:t>
      </w:r>
      <w:r w:rsidR="009D4B49" w:rsidRPr="003E1F89">
        <w:rPr>
          <w:rFonts w:ascii="Franklin Gothic Book" w:hAnsi="Franklin Gothic Book"/>
          <w:sz w:val="22"/>
        </w:rPr>
        <w:t xml:space="preserve"> </w:t>
      </w:r>
      <w:r w:rsidR="008855FC" w:rsidRPr="003E1F89">
        <w:rPr>
          <w:rFonts w:ascii="Franklin Gothic Book" w:hAnsi="Franklin Gothic Book"/>
          <w:sz w:val="22"/>
        </w:rPr>
        <w:t>solamente ha habido cuatro sentencias para delitos c</w:t>
      </w:r>
      <w:r w:rsidR="009D4B49" w:rsidRPr="003E1F89">
        <w:rPr>
          <w:rFonts w:ascii="Franklin Gothic Book" w:hAnsi="Franklin Gothic Book"/>
          <w:sz w:val="22"/>
        </w:rPr>
        <w:t xml:space="preserve">ontra migrantes en cuatro años, de un total de 383 delitos denunciados y 96 averiguaciones previas abiertas. </w:t>
      </w:r>
    </w:p>
    <w:p w:rsidR="008855FC" w:rsidRPr="003E1F89" w:rsidRDefault="008855FC" w:rsidP="00AF22FF">
      <w:pPr>
        <w:jc w:val="both"/>
        <w:rPr>
          <w:rFonts w:ascii="Franklin Gothic Book" w:hAnsi="Franklin Gothic Book"/>
          <w:sz w:val="22"/>
        </w:rPr>
      </w:pPr>
    </w:p>
    <w:p w:rsidR="008855FC" w:rsidRPr="003E1F89" w:rsidRDefault="00943A0F" w:rsidP="00AF22FF">
      <w:pPr>
        <w:jc w:val="both"/>
        <w:rPr>
          <w:rFonts w:ascii="Franklin Gothic Book" w:hAnsi="Franklin Gothic Book"/>
          <w:sz w:val="22"/>
        </w:rPr>
      </w:pPr>
      <w:r w:rsidRPr="003E1F89">
        <w:rPr>
          <w:rFonts w:ascii="Franklin Gothic Book" w:hAnsi="Franklin Gothic Book"/>
          <w:sz w:val="22"/>
        </w:rPr>
        <w:t xml:space="preserve">Asimismo, </w:t>
      </w:r>
      <w:r w:rsidR="008855FC" w:rsidRPr="003E1F89">
        <w:rPr>
          <w:rFonts w:ascii="Franklin Gothic Book" w:hAnsi="Franklin Gothic Book"/>
          <w:sz w:val="22"/>
        </w:rPr>
        <w:t xml:space="preserve">la presencia de </w:t>
      </w:r>
      <w:r w:rsidR="00D62B05" w:rsidRPr="003E1F89">
        <w:rPr>
          <w:rFonts w:ascii="Franklin Gothic Book" w:hAnsi="Franklin Gothic Book"/>
          <w:sz w:val="22"/>
        </w:rPr>
        <w:t>la Comisión Nacional de los Derechos Humanos</w:t>
      </w:r>
      <w:r w:rsidR="00D14FB8" w:rsidRPr="003E1F89">
        <w:rPr>
          <w:rFonts w:ascii="Franklin Gothic Book" w:hAnsi="Franklin Gothic Book"/>
          <w:sz w:val="22"/>
        </w:rPr>
        <w:t xml:space="preserve"> (CNDH)</w:t>
      </w:r>
      <w:r w:rsidR="00D62B05" w:rsidRPr="003E1F89">
        <w:rPr>
          <w:rFonts w:ascii="Franklin Gothic Book" w:hAnsi="Franklin Gothic Book"/>
          <w:sz w:val="22"/>
        </w:rPr>
        <w:t xml:space="preserve"> y las </w:t>
      </w:r>
      <w:r w:rsidR="00D14FB8" w:rsidRPr="003E1F89">
        <w:rPr>
          <w:rFonts w:ascii="Franklin Gothic Book" w:hAnsi="Franklin Gothic Book"/>
          <w:sz w:val="22"/>
        </w:rPr>
        <w:t>C</w:t>
      </w:r>
      <w:r w:rsidR="008855FC" w:rsidRPr="003E1F89">
        <w:rPr>
          <w:rFonts w:ascii="Franklin Gothic Book" w:hAnsi="Franklin Gothic Book"/>
          <w:sz w:val="22"/>
        </w:rPr>
        <w:t xml:space="preserve">omisiones </w:t>
      </w:r>
      <w:r w:rsidR="00D14FB8" w:rsidRPr="003E1F89">
        <w:rPr>
          <w:rFonts w:ascii="Franklin Gothic Book" w:hAnsi="Franklin Gothic Book"/>
          <w:sz w:val="22"/>
        </w:rPr>
        <w:t>E</w:t>
      </w:r>
      <w:r w:rsidR="00D62B05" w:rsidRPr="003E1F89">
        <w:rPr>
          <w:rFonts w:ascii="Franklin Gothic Book" w:hAnsi="Franklin Gothic Book"/>
          <w:sz w:val="22"/>
        </w:rPr>
        <w:t xml:space="preserve">statales </w:t>
      </w:r>
      <w:r w:rsidR="00D14FB8" w:rsidRPr="003E1F89">
        <w:rPr>
          <w:rFonts w:ascii="Franklin Gothic Book" w:hAnsi="Franklin Gothic Book"/>
          <w:sz w:val="22"/>
        </w:rPr>
        <w:t>de Derechos H</w:t>
      </w:r>
      <w:r w:rsidR="008855FC" w:rsidRPr="003E1F89">
        <w:rPr>
          <w:rFonts w:ascii="Franklin Gothic Book" w:hAnsi="Franklin Gothic Book"/>
          <w:sz w:val="22"/>
        </w:rPr>
        <w:t xml:space="preserve">umanos </w:t>
      </w:r>
      <w:r w:rsidR="00D14FB8" w:rsidRPr="003E1F89">
        <w:rPr>
          <w:rFonts w:ascii="Franklin Gothic Book" w:hAnsi="Franklin Gothic Book"/>
          <w:sz w:val="22"/>
        </w:rPr>
        <w:t xml:space="preserve">(CEDH) </w:t>
      </w:r>
      <w:r w:rsidR="008855FC" w:rsidRPr="003E1F89">
        <w:rPr>
          <w:rFonts w:ascii="Franklin Gothic Book" w:hAnsi="Franklin Gothic Book"/>
          <w:sz w:val="22"/>
        </w:rPr>
        <w:t>en las distintas entidades federativas donde los migrant</w:t>
      </w:r>
      <w:r w:rsidR="00CF5C1E" w:rsidRPr="003E1F89">
        <w:rPr>
          <w:rFonts w:ascii="Franklin Gothic Book" w:hAnsi="Franklin Gothic Book"/>
          <w:sz w:val="22"/>
        </w:rPr>
        <w:t xml:space="preserve">es transitan ha producido pocos resultados </w:t>
      </w:r>
      <w:r w:rsidR="00DB5887" w:rsidRPr="003E1F89">
        <w:rPr>
          <w:rFonts w:ascii="Franklin Gothic Book" w:hAnsi="Franklin Gothic Book"/>
          <w:sz w:val="22"/>
        </w:rPr>
        <w:t>en los casos en que</w:t>
      </w:r>
      <w:r w:rsidR="00CF5C1E" w:rsidRPr="003E1F89">
        <w:rPr>
          <w:rFonts w:ascii="Franklin Gothic Book" w:hAnsi="Franklin Gothic Book"/>
          <w:sz w:val="22"/>
        </w:rPr>
        <w:t xml:space="preserve"> migrantes se atrevan a denunciar viola</w:t>
      </w:r>
      <w:r w:rsidR="00A93825" w:rsidRPr="003E1F89">
        <w:rPr>
          <w:rFonts w:ascii="Franklin Gothic Book" w:hAnsi="Franklin Gothic Book"/>
          <w:sz w:val="22"/>
        </w:rPr>
        <w:t xml:space="preserve">ciones </w:t>
      </w:r>
      <w:r w:rsidR="00D14FB8" w:rsidRPr="003E1F89">
        <w:rPr>
          <w:rFonts w:ascii="Franklin Gothic Book" w:hAnsi="Franklin Gothic Book"/>
          <w:sz w:val="22"/>
        </w:rPr>
        <w:t>a</w:t>
      </w:r>
      <w:r w:rsidR="00A93825" w:rsidRPr="003E1F89">
        <w:rPr>
          <w:rFonts w:ascii="Franklin Gothic Book" w:hAnsi="Franklin Gothic Book"/>
          <w:sz w:val="22"/>
        </w:rPr>
        <w:t xml:space="preserve"> </w:t>
      </w:r>
      <w:r w:rsidR="00D14FB8" w:rsidRPr="003E1F89">
        <w:rPr>
          <w:rFonts w:ascii="Franklin Gothic Book" w:hAnsi="Franklin Gothic Book"/>
          <w:sz w:val="22"/>
        </w:rPr>
        <w:t>sus</w:t>
      </w:r>
      <w:r w:rsidR="00A93825" w:rsidRPr="003E1F89">
        <w:rPr>
          <w:rFonts w:ascii="Franklin Gothic Book" w:hAnsi="Franklin Gothic Book"/>
          <w:sz w:val="22"/>
        </w:rPr>
        <w:t xml:space="preserve"> derechos humanos. Una de las principales funciones de las comisiones es emitir recomendaciones </w:t>
      </w:r>
      <w:r w:rsidR="008855FC" w:rsidRPr="003E1F89">
        <w:rPr>
          <w:rFonts w:ascii="Franklin Gothic Book" w:hAnsi="Franklin Gothic Book"/>
          <w:sz w:val="22"/>
        </w:rPr>
        <w:t xml:space="preserve">a las instituciones </w:t>
      </w:r>
      <w:r w:rsidR="00A93825" w:rsidRPr="003E1F89">
        <w:rPr>
          <w:rFonts w:ascii="Franklin Gothic Book" w:hAnsi="Franklin Gothic Book"/>
          <w:sz w:val="22"/>
        </w:rPr>
        <w:t xml:space="preserve">que son implicadas en violaciones </w:t>
      </w:r>
      <w:r w:rsidR="00D14FB8" w:rsidRPr="003E1F89">
        <w:rPr>
          <w:rFonts w:ascii="Franklin Gothic Book" w:hAnsi="Franklin Gothic Book"/>
          <w:sz w:val="22"/>
        </w:rPr>
        <w:t>a los</w:t>
      </w:r>
      <w:r w:rsidR="00A93825" w:rsidRPr="003E1F89">
        <w:rPr>
          <w:rFonts w:ascii="Franklin Gothic Book" w:hAnsi="Franklin Gothic Book"/>
          <w:sz w:val="22"/>
        </w:rPr>
        <w:t xml:space="preserve"> derechos humanos, para prevenir la repetición de los hechos. Sin embargo, d</w:t>
      </w:r>
      <w:r w:rsidR="008855FC" w:rsidRPr="003E1F89">
        <w:rPr>
          <w:rFonts w:ascii="Franklin Gothic Book" w:hAnsi="Franklin Gothic Book"/>
          <w:sz w:val="22"/>
        </w:rPr>
        <w:t>e las 1 mil 617 quejas recibidas por la Comisión Na</w:t>
      </w:r>
      <w:r w:rsidR="00D14FB8" w:rsidRPr="003E1F89">
        <w:rPr>
          <w:rFonts w:ascii="Franklin Gothic Book" w:hAnsi="Franklin Gothic Book"/>
          <w:sz w:val="22"/>
        </w:rPr>
        <w:t xml:space="preserve">cional de los Derechos Humanos entre </w:t>
      </w:r>
      <w:r w:rsidR="008855FC" w:rsidRPr="003E1F89">
        <w:rPr>
          <w:rFonts w:ascii="Franklin Gothic Book" w:hAnsi="Franklin Gothic Book"/>
          <w:sz w:val="22"/>
        </w:rPr>
        <w:t xml:space="preserve">el 1 de diciembre de 2012 </w:t>
      </w:r>
      <w:r w:rsidR="00D14FB8" w:rsidRPr="003E1F89">
        <w:rPr>
          <w:rFonts w:ascii="Franklin Gothic Book" w:hAnsi="Franklin Gothic Book"/>
          <w:sz w:val="22"/>
        </w:rPr>
        <w:t>y</w:t>
      </w:r>
      <w:r w:rsidR="008855FC" w:rsidRPr="003E1F89">
        <w:rPr>
          <w:rFonts w:ascii="Franklin Gothic Book" w:hAnsi="Franklin Gothic Book"/>
          <w:sz w:val="22"/>
        </w:rPr>
        <w:t xml:space="preserve"> el 15 de junio de 2015, solamente cuatro resultaron en una recomendación formal </w:t>
      </w:r>
      <w:r w:rsidR="00D14FB8" w:rsidRPr="003E1F89">
        <w:rPr>
          <w:rFonts w:ascii="Franklin Gothic Book" w:hAnsi="Franklin Gothic Book"/>
          <w:sz w:val="22"/>
        </w:rPr>
        <w:t xml:space="preserve">emitida </w:t>
      </w:r>
      <w:r w:rsidR="008855FC" w:rsidRPr="003E1F89">
        <w:rPr>
          <w:rFonts w:ascii="Franklin Gothic Book" w:hAnsi="Franklin Gothic Book"/>
          <w:sz w:val="22"/>
        </w:rPr>
        <w:t xml:space="preserve">a la institución señalada como responsable. </w:t>
      </w:r>
    </w:p>
    <w:p w:rsidR="008855FC" w:rsidRPr="003E1F89" w:rsidRDefault="008855FC" w:rsidP="00AF22FF">
      <w:pPr>
        <w:jc w:val="both"/>
        <w:rPr>
          <w:rFonts w:ascii="Franklin Gothic Book" w:hAnsi="Franklin Gothic Book"/>
          <w:sz w:val="22"/>
        </w:rPr>
      </w:pPr>
    </w:p>
    <w:p w:rsidR="008855FC" w:rsidRPr="003E1F89" w:rsidRDefault="008855FC" w:rsidP="00AF22FF">
      <w:pPr>
        <w:jc w:val="both"/>
        <w:rPr>
          <w:rFonts w:ascii="Franklin Gothic Book" w:hAnsi="Franklin Gothic Book"/>
          <w:sz w:val="22"/>
        </w:rPr>
      </w:pPr>
      <w:r w:rsidRPr="003E1F89">
        <w:rPr>
          <w:rFonts w:ascii="Franklin Gothic Book" w:hAnsi="Franklin Gothic Book"/>
          <w:sz w:val="22"/>
          <w:lang w:val="es-MX"/>
        </w:rPr>
        <w:t xml:space="preserve">Mientras persisten nulos avances en el combate a la impunidad, las actividades de control se han intensificado; </w:t>
      </w:r>
      <w:r w:rsidRPr="003E1F89">
        <w:rPr>
          <w:rFonts w:ascii="Franklin Gothic Book" w:hAnsi="Franklin Gothic Book"/>
          <w:sz w:val="22"/>
        </w:rPr>
        <w:t>los migrantes están siendo detenidos y deportados tan rápidamente que las organizaciones de la sociedad civil, los defensores de derechos humanos y los abogados de asilo tienen pocas oportunidades de escuchar sus historias acerca de lo que experimentan en México o los motivos por los cuales salen de sus países. Entre julio de 2014 y junio de 2015, las detenciones de migrantes subieron el 73 por ciento respecto al mismo periodo para el año anterior; entre julio de 2013 y junio de 2014, se detuvieron a 97 mil 245 migrantes, mientras entre julio de 2014 y junio de 2015 se detuvieron a 168 mil 280 migrantes.</w:t>
      </w:r>
      <w:r w:rsidR="00725A09" w:rsidRPr="003E1F89">
        <w:rPr>
          <w:rFonts w:ascii="Franklin Gothic Book" w:hAnsi="Franklin Gothic Book"/>
          <w:sz w:val="22"/>
        </w:rPr>
        <w:t xml:space="preserve"> </w:t>
      </w:r>
    </w:p>
    <w:p w:rsidR="008855FC" w:rsidRPr="003E1F89" w:rsidRDefault="008855FC" w:rsidP="00AF22FF">
      <w:pPr>
        <w:jc w:val="both"/>
        <w:rPr>
          <w:rFonts w:ascii="Franklin Gothic Book" w:hAnsi="Franklin Gothic Book"/>
          <w:sz w:val="22"/>
        </w:rPr>
      </w:pPr>
    </w:p>
    <w:p w:rsidR="008855FC" w:rsidRPr="003E1F89" w:rsidRDefault="003F09D5" w:rsidP="00AF22FF">
      <w:pPr>
        <w:pStyle w:val="Normal1"/>
        <w:jc w:val="both"/>
        <w:rPr>
          <w:color w:val="auto"/>
          <w:sz w:val="22"/>
          <w:lang w:val="es-ES_tradnl"/>
        </w:rPr>
      </w:pPr>
      <w:r w:rsidRPr="003E1F89">
        <w:rPr>
          <w:rFonts w:eastAsia="Droid Sans" w:cs="Droid Sans"/>
          <w:color w:val="auto"/>
          <w:sz w:val="22"/>
          <w:lang w:val="es-ES_tradnl"/>
        </w:rPr>
        <w:t xml:space="preserve">La intensificación del control migratorio se ha llevado a cabo no </w:t>
      </w:r>
      <w:r w:rsidR="003E359E" w:rsidRPr="003E1F89">
        <w:rPr>
          <w:rFonts w:eastAsia="Droid Sans" w:cs="Droid Sans"/>
          <w:color w:val="auto"/>
          <w:sz w:val="22"/>
          <w:lang w:val="es-ES_tradnl"/>
        </w:rPr>
        <w:t xml:space="preserve">a través del </w:t>
      </w:r>
      <w:r w:rsidRPr="003E1F89">
        <w:rPr>
          <w:rFonts w:eastAsia="Droid Sans" w:cs="Droid Sans"/>
          <w:color w:val="auto"/>
          <w:sz w:val="22"/>
          <w:lang w:val="es-ES_tradnl"/>
        </w:rPr>
        <w:t xml:space="preserve">fortalecimiento de la INM, sino con el traslado de agentes del </w:t>
      </w:r>
      <w:r w:rsidR="00900879" w:rsidRPr="003E1F89">
        <w:rPr>
          <w:rFonts w:eastAsia="Droid Sans" w:cs="Droid Sans"/>
          <w:color w:val="auto"/>
          <w:sz w:val="22"/>
          <w:lang w:val="es-ES_tradnl"/>
        </w:rPr>
        <w:t xml:space="preserve">mismo </w:t>
      </w:r>
      <w:r w:rsidR="00FC1297" w:rsidRPr="003E1F89">
        <w:rPr>
          <w:rFonts w:eastAsia="Droid Sans" w:cs="Droid Sans"/>
          <w:color w:val="auto"/>
          <w:sz w:val="22"/>
          <w:lang w:val="es-ES_tradnl"/>
        </w:rPr>
        <w:t>i</w:t>
      </w:r>
      <w:r w:rsidRPr="003E1F89">
        <w:rPr>
          <w:rFonts w:eastAsia="Droid Sans" w:cs="Droid Sans"/>
          <w:color w:val="auto"/>
          <w:sz w:val="22"/>
          <w:lang w:val="es-ES_tradnl"/>
        </w:rPr>
        <w:t xml:space="preserve">nstituto a los estados fronterizos, y con </w:t>
      </w:r>
      <w:r w:rsidR="00FC1297" w:rsidRPr="003E1F89">
        <w:rPr>
          <w:rFonts w:eastAsia="Droid Sans" w:cs="Droid Sans"/>
          <w:color w:val="auto"/>
          <w:sz w:val="22"/>
          <w:lang w:val="es-ES_tradnl"/>
        </w:rPr>
        <w:t>un mayor</w:t>
      </w:r>
      <w:r w:rsidRPr="003E1F89">
        <w:rPr>
          <w:rFonts w:eastAsia="Droid Sans" w:cs="Droid Sans"/>
          <w:color w:val="auto"/>
          <w:sz w:val="22"/>
          <w:lang w:val="es-ES_tradnl"/>
        </w:rPr>
        <w:t xml:space="preserve"> involucramiento de agencias no especializadas en la gestión migratoria. En este sentido, </w:t>
      </w:r>
      <w:r w:rsidR="007A11BB" w:rsidRPr="003E1F89">
        <w:rPr>
          <w:rFonts w:eastAsia="Droid Sans" w:cs="Droid Sans"/>
          <w:color w:val="auto"/>
          <w:sz w:val="22"/>
          <w:lang w:val="es-ES_tradnl"/>
        </w:rPr>
        <w:t>hay indicadores claras</w:t>
      </w:r>
      <w:r w:rsidR="008855FC" w:rsidRPr="003E1F89">
        <w:rPr>
          <w:rFonts w:eastAsia="Droid Sans" w:cs="Droid Sans"/>
          <w:color w:val="auto"/>
          <w:sz w:val="22"/>
          <w:lang w:val="es-ES_tradnl"/>
        </w:rPr>
        <w:t xml:space="preserve"> </w:t>
      </w:r>
      <w:r w:rsidR="007A11BB" w:rsidRPr="003E1F89">
        <w:rPr>
          <w:rFonts w:eastAsia="Droid Sans" w:cs="Droid Sans"/>
          <w:color w:val="auto"/>
          <w:sz w:val="22"/>
          <w:lang w:val="es-ES_tradnl"/>
        </w:rPr>
        <w:t xml:space="preserve">que </w:t>
      </w:r>
      <w:r w:rsidR="00FC1297" w:rsidRPr="003E1F89">
        <w:rPr>
          <w:rFonts w:eastAsia="Droid Sans" w:cs="Droid Sans"/>
          <w:color w:val="auto"/>
          <w:sz w:val="22"/>
          <w:lang w:val="es-ES_tradnl"/>
        </w:rPr>
        <w:t xml:space="preserve">los operativos de revisión migratoria </w:t>
      </w:r>
      <w:r w:rsidR="002E06FC" w:rsidRPr="003E1F89">
        <w:rPr>
          <w:rFonts w:eastAsia="Droid Sans" w:cs="Droid Sans"/>
          <w:color w:val="auto"/>
          <w:sz w:val="22"/>
          <w:lang w:val="es-ES_tradnl"/>
        </w:rPr>
        <w:t xml:space="preserve">realizadas </w:t>
      </w:r>
      <w:r w:rsidR="008855FC" w:rsidRPr="003E1F89">
        <w:rPr>
          <w:rFonts w:eastAsia="Droid Sans" w:cs="Droid Sans"/>
          <w:color w:val="auto"/>
          <w:sz w:val="22"/>
          <w:lang w:val="es-ES_tradnl"/>
        </w:rPr>
        <w:t xml:space="preserve">por </w:t>
      </w:r>
      <w:r w:rsidR="002E06FC" w:rsidRPr="003E1F89">
        <w:rPr>
          <w:rFonts w:eastAsia="Droid Sans" w:cs="Droid Sans"/>
          <w:color w:val="auto"/>
          <w:sz w:val="22"/>
          <w:lang w:val="es-ES_tradnl"/>
        </w:rPr>
        <w:t xml:space="preserve">parte </w:t>
      </w:r>
      <w:r w:rsidR="00FC1297" w:rsidRPr="003E1F89">
        <w:rPr>
          <w:rFonts w:eastAsia="Droid Sans" w:cs="Droid Sans"/>
          <w:color w:val="auto"/>
          <w:sz w:val="22"/>
          <w:lang w:val="es-ES_tradnl"/>
        </w:rPr>
        <w:t>d</w:t>
      </w:r>
      <w:r w:rsidR="008855FC" w:rsidRPr="003E1F89">
        <w:rPr>
          <w:rFonts w:eastAsia="Droid Sans" w:cs="Droid Sans"/>
          <w:color w:val="auto"/>
          <w:sz w:val="22"/>
          <w:lang w:val="es-ES_tradnl"/>
        </w:rPr>
        <w:t xml:space="preserve">el INM con </w:t>
      </w:r>
      <w:r w:rsidR="00FC1297" w:rsidRPr="003E1F89">
        <w:rPr>
          <w:rFonts w:eastAsia="Droid Sans" w:cs="Droid Sans"/>
          <w:color w:val="auto"/>
          <w:sz w:val="22"/>
          <w:lang w:val="es-ES_tradnl"/>
        </w:rPr>
        <w:t xml:space="preserve">el </w:t>
      </w:r>
      <w:r w:rsidR="008855FC" w:rsidRPr="003E1F89">
        <w:rPr>
          <w:rFonts w:eastAsia="Droid Sans" w:cs="Droid Sans"/>
          <w:color w:val="auto"/>
          <w:sz w:val="22"/>
          <w:lang w:val="es-ES_tradnl"/>
        </w:rPr>
        <w:t>apoyo de otras autoridades se han incrementado de una manera mu</w:t>
      </w:r>
      <w:r w:rsidR="003A72E2" w:rsidRPr="003E1F89">
        <w:rPr>
          <w:rFonts w:eastAsia="Droid Sans" w:cs="Droid Sans"/>
          <w:color w:val="auto"/>
          <w:sz w:val="22"/>
          <w:lang w:val="es-ES_tradnl"/>
        </w:rPr>
        <w:t>y rápida desde el inicio del Programa Frontera Sur</w:t>
      </w:r>
      <w:r w:rsidR="008855FC" w:rsidRPr="003E1F89">
        <w:rPr>
          <w:rFonts w:eastAsia="Droid Sans" w:cs="Droid Sans"/>
          <w:color w:val="auto"/>
          <w:sz w:val="22"/>
          <w:lang w:val="es-ES_tradnl"/>
        </w:rPr>
        <w:t xml:space="preserve">. </w:t>
      </w:r>
      <w:r w:rsidR="00355DCD" w:rsidRPr="003E1F89">
        <w:rPr>
          <w:rFonts w:eastAsia="Droid Sans" w:cs="Droid Sans"/>
          <w:color w:val="auto"/>
          <w:sz w:val="22"/>
          <w:lang w:val="es-ES_tradnl"/>
        </w:rPr>
        <w:t xml:space="preserve">Durante el año 2013 y hasta julio de </w:t>
      </w:r>
      <w:r w:rsidR="00FC1297" w:rsidRPr="003E1F89">
        <w:rPr>
          <w:rFonts w:eastAsia="Droid Sans" w:cs="Droid Sans"/>
          <w:color w:val="auto"/>
          <w:sz w:val="22"/>
          <w:lang w:val="es-ES_tradnl"/>
        </w:rPr>
        <w:t xml:space="preserve">2014, el mes en que se anunció </w:t>
      </w:r>
      <w:r w:rsidR="00355DCD" w:rsidRPr="003E1F89">
        <w:rPr>
          <w:rFonts w:eastAsia="Droid Sans" w:cs="Droid Sans"/>
          <w:color w:val="auto"/>
          <w:sz w:val="22"/>
          <w:lang w:val="es-ES_tradnl"/>
        </w:rPr>
        <w:t xml:space="preserve">el </w:t>
      </w:r>
      <w:r w:rsidR="00FC1297" w:rsidRPr="003E1F89">
        <w:rPr>
          <w:rFonts w:eastAsia="Droid Sans" w:cs="Droid Sans"/>
          <w:color w:val="auto"/>
          <w:sz w:val="22"/>
          <w:lang w:val="es-ES_tradnl"/>
        </w:rPr>
        <w:t>Programa Frontera Sur</w:t>
      </w:r>
      <w:r w:rsidR="00355DCD" w:rsidRPr="003E1F89">
        <w:rPr>
          <w:rFonts w:eastAsia="Droid Sans" w:cs="Droid Sans"/>
          <w:color w:val="auto"/>
          <w:sz w:val="22"/>
          <w:lang w:val="es-ES_tradnl"/>
        </w:rPr>
        <w:t>, el número de operativos en que participó alguna otra autoridad con el INM fue un promedio de 125,8 por mes. A partir de julio de 2014 hasta abril de 2015, este número subió a un promedio de 429 por mes. Desde la persp</w:t>
      </w:r>
      <w:r w:rsidR="00FC1297" w:rsidRPr="003E1F89">
        <w:rPr>
          <w:rFonts w:eastAsia="Droid Sans" w:cs="Droid Sans"/>
          <w:color w:val="auto"/>
          <w:sz w:val="22"/>
          <w:lang w:val="es-ES_tradnl"/>
        </w:rPr>
        <w:t>ectiva de derechos humanos, esta</w:t>
      </w:r>
      <w:r w:rsidR="00355DCD" w:rsidRPr="003E1F89">
        <w:rPr>
          <w:rFonts w:eastAsia="Droid Sans" w:cs="Droid Sans"/>
          <w:color w:val="auto"/>
          <w:sz w:val="22"/>
          <w:lang w:val="es-ES_tradnl"/>
        </w:rPr>
        <w:t xml:space="preserve"> multiplicación de actores tiene implicaciones preocupantes, </w:t>
      </w:r>
      <w:r w:rsidR="009729F2" w:rsidRPr="003E1F89">
        <w:rPr>
          <w:rFonts w:eastAsia="Droid Sans" w:cs="Droid Sans"/>
          <w:color w:val="auto"/>
          <w:sz w:val="22"/>
          <w:lang w:val="es-ES_tradnl"/>
        </w:rPr>
        <w:t>dados los múltiples reportes de violaciones a los derechos humanos en el transcurso de los operativos, y la documentación de varios incidentes en que migrantes han sufrido lesiones o perdido la vida a raíz de los mismos.</w:t>
      </w:r>
      <w:r w:rsidR="008125C7" w:rsidRPr="003E1F89">
        <w:rPr>
          <w:rFonts w:eastAsia="Droid Sans" w:cs="Droid Sans"/>
          <w:color w:val="auto"/>
          <w:sz w:val="22"/>
          <w:lang w:val="es-ES_tradnl"/>
        </w:rPr>
        <w:t xml:space="preserve"> Resulta clara que, si</w:t>
      </w:r>
      <w:r w:rsidR="0018785E" w:rsidRPr="003E1F89">
        <w:rPr>
          <w:rFonts w:eastAsia="Droid Sans" w:cs="Droid Sans"/>
          <w:color w:val="auto"/>
          <w:sz w:val="22"/>
          <w:lang w:val="es-ES_tradnl"/>
        </w:rPr>
        <w:t xml:space="preserve"> </w:t>
      </w:r>
      <w:r w:rsidR="008855FC" w:rsidRPr="003E1F89">
        <w:rPr>
          <w:rFonts w:eastAsia="Droid Sans" w:cs="Droid Sans"/>
          <w:color w:val="auto"/>
          <w:sz w:val="22"/>
          <w:lang w:val="es-ES_tradnl"/>
        </w:rPr>
        <w:t>no existen lineamientos claros que regulan y limitan el uso de la fuerza y sobre el papel de las distintas autori</w:t>
      </w:r>
      <w:r w:rsidR="004A3273" w:rsidRPr="003E1F89">
        <w:rPr>
          <w:rFonts w:eastAsia="Droid Sans" w:cs="Droid Sans"/>
          <w:color w:val="auto"/>
          <w:sz w:val="22"/>
          <w:lang w:val="es-ES_tradnl"/>
        </w:rPr>
        <w:t>dades involucradas, será</w:t>
      </w:r>
      <w:r w:rsidR="005856A0" w:rsidRPr="003E1F89">
        <w:rPr>
          <w:rFonts w:eastAsia="Droid Sans" w:cs="Droid Sans"/>
          <w:color w:val="auto"/>
          <w:sz w:val="22"/>
          <w:lang w:val="es-ES_tradnl"/>
        </w:rPr>
        <w:t xml:space="preserve"> difícil asegurar</w:t>
      </w:r>
      <w:r w:rsidR="008855FC" w:rsidRPr="003E1F89">
        <w:rPr>
          <w:rFonts w:eastAsia="Droid Sans" w:cs="Droid Sans"/>
          <w:color w:val="auto"/>
          <w:sz w:val="22"/>
          <w:lang w:val="es-ES_tradnl"/>
        </w:rPr>
        <w:t xml:space="preserve"> </w:t>
      </w:r>
      <w:r w:rsidR="005856A0" w:rsidRPr="003E1F89">
        <w:rPr>
          <w:rFonts w:eastAsia="Droid Sans" w:cs="Droid Sans"/>
          <w:color w:val="auto"/>
          <w:sz w:val="22"/>
          <w:lang w:val="es-ES_tradnl"/>
        </w:rPr>
        <w:t>que</w:t>
      </w:r>
      <w:r w:rsidR="00915C73" w:rsidRPr="003E1F89">
        <w:rPr>
          <w:rFonts w:eastAsia="Droid Sans" w:cs="Droid Sans"/>
          <w:color w:val="auto"/>
          <w:sz w:val="22"/>
          <w:lang w:val="es-ES_tradnl"/>
        </w:rPr>
        <w:t xml:space="preserve"> é</w:t>
      </w:r>
      <w:r w:rsidR="008855FC" w:rsidRPr="003E1F89">
        <w:rPr>
          <w:rFonts w:eastAsia="Droid Sans" w:cs="Droid Sans"/>
          <w:color w:val="auto"/>
          <w:sz w:val="22"/>
          <w:lang w:val="es-ES_tradnl"/>
        </w:rPr>
        <w:t xml:space="preserve">stos se llevan a cabo correctamente. </w:t>
      </w:r>
    </w:p>
    <w:p w:rsidR="008855FC" w:rsidRPr="003E1F89" w:rsidRDefault="008855FC" w:rsidP="00AF22FF">
      <w:pPr>
        <w:jc w:val="both"/>
        <w:rPr>
          <w:rFonts w:ascii="Franklin Gothic Book" w:hAnsi="Franklin Gothic Book"/>
          <w:sz w:val="22"/>
        </w:rPr>
      </w:pPr>
    </w:p>
    <w:p w:rsidR="008855FC" w:rsidRPr="003E1F89" w:rsidRDefault="008855FC" w:rsidP="00AF22FF">
      <w:pPr>
        <w:jc w:val="both"/>
        <w:rPr>
          <w:rFonts w:ascii="Franklin Gothic Book" w:hAnsi="Franklin Gothic Book"/>
          <w:sz w:val="22"/>
        </w:rPr>
      </w:pPr>
      <w:r w:rsidRPr="003E1F89">
        <w:rPr>
          <w:rFonts w:ascii="Franklin Gothic Book" w:hAnsi="Franklin Gothic Book"/>
          <w:sz w:val="22"/>
        </w:rPr>
        <w:t xml:space="preserve">Por otra parte, el aumento en los operativos cerca de las vías del tren y las carreteras ha provocado cambios en las rutas migratorias tradicionales, sobre todo para los migrantes más vulnerables que viajan sin guía y dependían más en el tren para viajar hacia el norte. Los migrantes y los traficantes han regresado a las rutas de la clandestinidad que ahora se tornan más peligrosas, incluyendo viajar a pie y por mar. Por lo tanto, un número creciente de migrantes cruzan por México en gran parte invisibles. </w:t>
      </w:r>
      <w:r w:rsidRPr="003E1F89">
        <w:rPr>
          <w:rFonts w:ascii="Franklin Gothic Book" w:hAnsi="Franklin Gothic Book"/>
          <w:sz w:val="22"/>
          <w:lang w:val="es-MX"/>
        </w:rPr>
        <w:t>Si el gobierno de México continúa operando el control migratorio con los mismos métodos, políticas así como vicios y deficiencias de sus autoridades, es probable que</w:t>
      </w:r>
      <w:r w:rsidRPr="003E1F89">
        <w:rPr>
          <w:rFonts w:ascii="Franklin Gothic Book" w:hAnsi="Franklin Gothic Book"/>
          <w:sz w:val="22"/>
        </w:rPr>
        <w:t xml:space="preserve"> sabremos cada vez menos de lo que sucede a la población migrante. </w:t>
      </w:r>
    </w:p>
    <w:p w:rsidR="005320E7" w:rsidRPr="003E1F89" w:rsidRDefault="005320E7" w:rsidP="00AF22FF">
      <w:pPr>
        <w:jc w:val="both"/>
        <w:rPr>
          <w:rFonts w:ascii="Franklin Gothic Book" w:hAnsi="Franklin Gothic Book"/>
          <w:sz w:val="22"/>
        </w:rPr>
      </w:pPr>
    </w:p>
    <w:p w:rsidR="005169B8" w:rsidRPr="003E1F89" w:rsidRDefault="005320E7" w:rsidP="00AF22FF">
      <w:pPr>
        <w:jc w:val="both"/>
        <w:rPr>
          <w:rFonts w:ascii="Franklin Gothic Book" w:hAnsi="Franklin Gothic Book"/>
          <w:sz w:val="22"/>
        </w:rPr>
      </w:pPr>
      <w:r w:rsidRPr="003E1F89">
        <w:rPr>
          <w:rFonts w:ascii="Franklin Gothic Book" w:hAnsi="Franklin Gothic Book"/>
          <w:sz w:val="22"/>
        </w:rPr>
        <w:t xml:space="preserve">Sin embargo, el gobierno mexicano tiene oportunidades de cambiar el diseño e implementación de su política migratoria. </w:t>
      </w:r>
      <w:r w:rsidR="005169B8" w:rsidRPr="003E1F89">
        <w:rPr>
          <w:rFonts w:ascii="Franklin Gothic Book" w:hAnsi="Franklin Gothic Book"/>
          <w:sz w:val="22"/>
        </w:rPr>
        <w:t>A largo plazo, si el gobierno de México realmente tiene como objetivo implementar una política migratoria que respete los derechos humanos, es importante que investigue de manera eficaz los delitos y violaciones a los derechos humanos contra migrantes, independientemente si han sido cometidos por particulares, pandillas, grandes redes del crimen organizado o servidores públicos. Si lo hace, no sólo ayudará a proteger a una de las poblaciones más vulnerables dentro de las fronteras de México, sino que también dará lugar al fortalecimiento de las instituciones encargadas de aplicar la política migratoria en México.</w:t>
      </w:r>
    </w:p>
    <w:p w:rsidR="005169B8" w:rsidRPr="003E1F89" w:rsidRDefault="005169B8" w:rsidP="00AF22FF">
      <w:pPr>
        <w:jc w:val="both"/>
        <w:rPr>
          <w:rFonts w:ascii="Franklin Gothic Book" w:hAnsi="Franklin Gothic Book"/>
          <w:sz w:val="22"/>
        </w:rPr>
      </w:pPr>
    </w:p>
    <w:p w:rsidR="00765039" w:rsidRPr="003E1F89" w:rsidRDefault="00765039" w:rsidP="00AF22FF">
      <w:pPr>
        <w:jc w:val="both"/>
        <w:rPr>
          <w:rFonts w:ascii="Franklin Gothic Book" w:hAnsi="Franklin Gothic Book"/>
          <w:sz w:val="22"/>
        </w:rPr>
      </w:pPr>
      <w:r w:rsidRPr="003E1F89">
        <w:rPr>
          <w:rFonts w:ascii="Franklin Gothic Book" w:hAnsi="Franklin Gothic Book"/>
          <w:sz w:val="22"/>
        </w:rPr>
        <w:t xml:space="preserve">Cabe mencionar que el tema de la gestión migratoria, y por ende la justicia para migrantes victimas de delitos y violaciones </w:t>
      </w:r>
      <w:r w:rsidR="00FC1297" w:rsidRPr="003E1F89">
        <w:rPr>
          <w:rFonts w:ascii="Franklin Gothic Book" w:hAnsi="Franklin Gothic Book"/>
          <w:sz w:val="22"/>
        </w:rPr>
        <w:t>a</w:t>
      </w:r>
      <w:r w:rsidRPr="003E1F89">
        <w:rPr>
          <w:rFonts w:ascii="Franklin Gothic Book" w:hAnsi="Franklin Gothic Book"/>
          <w:sz w:val="22"/>
        </w:rPr>
        <w:t xml:space="preserve"> los derechos humanos, se ha convertido en un eje importante en la relación bilateral Estados Unidos-</w:t>
      </w:r>
      <w:r w:rsidR="008D773D" w:rsidRPr="003E1F89">
        <w:rPr>
          <w:rFonts w:ascii="Franklin Gothic Book" w:hAnsi="Franklin Gothic Book"/>
          <w:sz w:val="22"/>
        </w:rPr>
        <w:t>México</w:t>
      </w:r>
      <w:r w:rsidRPr="003E1F89">
        <w:rPr>
          <w:rFonts w:ascii="Franklin Gothic Book" w:hAnsi="Franklin Gothic Book"/>
          <w:sz w:val="22"/>
        </w:rPr>
        <w:t xml:space="preserve">. </w:t>
      </w:r>
    </w:p>
    <w:p w:rsidR="00765039" w:rsidRPr="003E1F89" w:rsidRDefault="00765039" w:rsidP="00AF22FF">
      <w:pPr>
        <w:jc w:val="both"/>
        <w:rPr>
          <w:rFonts w:ascii="Franklin Gothic Book" w:hAnsi="Franklin Gothic Book"/>
          <w:sz w:val="22"/>
        </w:rPr>
      </w:pPr>
    </w:p>
    <w:p w:rsidR="005169B8" w:rsidRPr="003E1F89" w:rsidRDefault="005169B8" w:rsidP="00AF22FF">
      <w:pPr>
        <w:jc w:val="both"/>
        <w:rPr>
          <w:rFonts w:ascii="Franklin Gothic Book" w:hAnsi="Franklin Gothic Book"/>
          <w:sz w:val="22"/>
        </w:rPr>
      </w:pPr>
      <w:r w:rsidRPr="003E1F89">
        <w:rPr>
          <w:rFonts w:ascii="Franklin Gothic Book" w:hAnsi="Franklin Gothic Book"/>
          <w:sz w:val="22"/>
        </w:rPr>
        <w:t>Para promover la justicia para personas migrantes y refugiados en México, los autores del informe y las casas de migrante que participaron en su elaboración ofrecen</w:t>
      </w:r>
      <w:r w:rsidR="00AF22FF" w:rsidRPr="003E1F89">
        <w:rPr>
          <w:rFonts w:ascii="Franklin Gothic Book" w:hAnsi="Franklin Gothic Book"/>
          <w:sz w:val="22"/>
        </w:rPr>
        <w:t xml:space="preserve"> los siguientes recomendaciones.</w:t>
      </w:r>
      <w:r w:rsidRPr="003E1F89">
        <w:rPr>
          <w:rFonts w:ascii="Franklin Gothic Book" w:hAnsi="Franklin Gothic Book"/>
          <w:sz w:val="22"/>
        </w:rPr>
        <w:t xml:space="preserve"> </w:t>
      </w:r>
    </w:p>
    <w:p w:rsidR="005169B8" w:rsidRPr="003E1F89" w:rsidRDefault="005169B8" w:rsidP="00AF22FF">
      <w:pPr>
        <w:jc w:val="both"/>
        <w:rPr>
          <w:rFonts w:ascii="Franklin Gothic Book" w:hAnsi="Franklin Gothic Book"/>
          <w:sz w:val="22"/>
        </w:rPr>
      </w:pPr>
    </w:p>
    <w:p w:rsidR="005169B8" w:rsidRPr="003E1F89" w:rsidRDefault="005169B8" w:rsidP="00AF22FF">
      <w:pPr>
        <w:pStyle w:val="Normal1"/>
        <w:jc w:val="both"/>
        <w:rPr>
          <w:rFonts w:eastAsia="Droid Sans" w:cs="Droid Sans"/>
          <w:b/>
          <w:color w:val="auto"/>
          <w:sz w:val="22"/>
          <w:u w:val="single"/>
          <w:lang w:val="es-ES_tradnl"/>
        </w:rPr>
      </w:pPr>
      <w:r w:rsidRPr="003E1F89">
        <w:rPr>
          <w:rFonts w:eastAsia="Droid Sans" w:cs="Droid Sans"/>
          <w:b/>
          <w:color w:val="auto"/>
          <w:sz w:val="22"/>
          <w:u w:val="single"/>
          <w:lang w:val="es-ES_tradnl"/>
        </w:rPr>
        <w:t>Al Instituto Nacional de Migración:</w:t>
      </w:r>
    </w:p>
    <w:p w:rsidR="005169B8" w:rsidRPr="003E1F89" w:rsidRDefault="005169B8" w:rsidP="00AF22FF">
      <w:pPr>
        <w:pStyle w:val="Normal1"/>
        <w:jc w:val="both"/>
        <w:rPr>
          <w:rFonts w:eastAsia="Droid Sans" w:cs="Droid Sans"/>
          <w:color w:val="auto"/>
          <w:sz w:val="22"/>
          <w:lang w:val="es-ES_tradnl"/>
        </w:rPr>
      </w:pPr>
      <w:r w:rsidRPr="003E1F89">
        <w:rPr>
          <w:rFonts w:eastAsia="Droid Sans" w:cs="Droid Sans"/>
          <w:color w:val="auto"/>
          <w:sz w:val="22"/>
          <w:lang w:val="es-ES_tradnl"/>
        </w:rPr>
        <w:t xml:space="preserve"> </w:t>
      </w:r>
    </w:p>
    <w:p w:rsidR="005169B8" w:rsidRPr="003E1F89" w:rsidRDefault="005169B8" w:rsidP="00847BB4">
      <w:pPr>
        <w:pStyle w:val="Normal1"/>
        <w:ind w:left="720"/>
        <w:jc w:val="both"/>
        <w:rPr>
          <w:rFonts w:eastAsia="Droid Sans" w:cs="Droid Sans"/>
          <w:color w:val="auto"/>
          <w:sz w:val="22"/>
          <w:lang w:val="es-ES_tradnl"/>
        </w:rPr>
      </w:pPr>
      <w:r w:rsidRPr="003E1F89">
        <w:rPr>
          <w:rFonts w:eastAsia="Droid Sans" w:cs="Droid Sans"/>
          <w:b/>
          <w:color w:val="auto"/>
          <w:sz w:val="22"/>
          <w:lang w:val="es-ES_tradnl"/>
        </w:rPr>
        <w:t>Fortalecer el control interno y rendición de cuentas, para prevenir que las violaciones a los derechos humanos de migrantes provengan de la misma actividad del control migratorio</w:t>
      </w:r>
      <w:r w:rsidRPr="003E1F89">
        <w:rPr>
          <w:rFonts w:eastAsia="Droid Sans" w:cs="Droid Sans"/>
          <w:color w:val="auto"/>
          <w:sz w:val="22"/>
          <w:lang w:val="es-ES_tradnl"/>
        </w:rPr>
        <w:t>, en particular a través de la operación de la Unidad de Asuntos Internos con los recursos necesarios (financieros, humanos y de apoyo político) para investigar alegaciones de delitos y violaciones a los derechos humanos perpetrados por agentes del INM</w:t>
      </w:r>
      <w:r w:rsidRPr="003E1F89">
        <w:rPr>
          <w:rStyle w:val="EndnoteReference"/>
          <w:rFonts w:eastAsia="Droid Sans" w:cs="Droid Sans"/>
          <w:color w:val="auto"/>
          <w:sz w:val="22"/>
          <w:lang w:val="es-ES_tradnl"/>
        </w:rPr>
        <w:endnoteReference w:id="1"/>
      </w:r>
      <w:r w:rsidRPr="003E1F89">
        <w:rPr>
          <w:rFonts w:eastAsia="Droid Sans" w:cs="Droid Sans"/>
          <w:color w:val="auto"/>
          <w:sz w:val="22"/>
          <w:lang w:val="es-ES_tradnl"/>
        </w:rPr>
        <w:t xml:space="preserve">. </w:t>
      </w:r>
    </w:p>
    <w:p w:rsidR="005169B8" w:rsidRPr="003E1F89" w:rsidRDefault="005169B8" w:rsidP="00AF22FF">
      <w:pPr>
        <w:pStyle w:val="Normal1"/>
        <w:jc w:val="both"/>
        <w:rPr>
          <w:rFonts w:eastAsia="Droid Sans" w:cs="Droid Sans"/>
          <w:color w:val="auto"/>
          <w:sz w:val="22"/>
          <w:lang w:val="es-ES_tradnl"/>
        </w:rPr>
      </w:pPr>
    </w:p>
    <w:p w:rsidR="005169B8" w:rsidRPr="003E1F89" w:rsidRDefault="005169B8" w:rsidP="00AF22FF">
      <w:pPr>
        <w:pStyle w:val="Normal1"/>
        <w:jc w:val="both"/>
        <w:rPr>
          <w:rFonts w:eastAsia="Droid Sans" w:cs="Droid Sans"/>
          <w:b/>
          <w:color w:val="auto"/>
          <w:sz w:val="22"/>
          <w:u w:val="single"/>
          <w:lang w:val="es-ES_tradnl"/>
        </w:rPr>
      </w:pPr>
      <w:r w:rsidRPr="003E1F89">
        <w:rPr>
          <w:rFonts w:eastAsia="Droid Sans" w:cs="Droid Sans"/>
          <w:b/>
          <w:color w:val="auto"/>
          <w:sz w:val="22"/>
          <w:u w:val="single"/>
          <w:lang w:val="es-ES_tradnl"/>
        </w:rPr>
        <w:t xml:space="preserve">A la Secretaría de Gobernación: </w:t>
      </w:r>
    </w:p>
    <w:p w:rsidR="005169B8" w:rsidRPr="003E1F89" w:rsidRDefault="005169B8" w:rsidP="00AF22FF">
      <w:pPr>
        <w:pStyle w:val="Normal1"/>
        <w:jc w:val="both"/>
        <w:rPr>
          <w:rFonts w:eastAsia="Droid Sans" w:cs="Droid Sans"/>
          <w:color w:val="auto"/>
          <w:sz w:val="22"/>
          <w:lang w:val="es-ES_tradnl"/>
        </w:rPr>
      </w:pPr>
    </w:p>
    <w:p w:rsidR="005169B8" w:rsidRPr="00847BB4" w:rsidRDefault="005169B8" w:rsidP="00847BB4">
      <w:pPr>
        <w:pStyle w:val="Normal1"/>
        <w:ind w:left="720"/>
        <w:jc w:val="both"/>
        <w:rPr>
          <w:rFonts w:eastAsia="Droid Sans" w:cs="Droid Sans"/>
          <w:b/>
          <w:color w:val="auto"/>
          <w:sz w:val="22"/>
          <w:lang w:val="es-ES_tradnl"/>
        </w:rPr>
      </w:pPr>
      <w:r w:rsidRPr="003E1F89">
        <w:rPr>
          <w:rFonts w:eastAsia="Droid Sans" w:cs="Droid Sans"/>
          <w:b/>
          <w:color w:val="auto"/>
          <w:sz w:val="22"/>
          <w:lang w:val="es-ES_tradnl"/>
        </w:rPr>
        <w:t>Impulsar una estrategia nacional para la implementación y monitoreo del Programa Especial de Migración 2014–2018, que incluya como elemento nodal los recur</w:t>
      </w:r>
      <w:r w:rsidR="00847BB4">
        <w:rPr>
          <w:rFonts w:eastAsia="Droid Sans" w:cs="Droid Sans"/>
          <w:b/>
          <w:color w:val="auto"/>
          <w:sz w:val="22"/>
          <w:lang w:val="es-ES_tradnl"/>
        </w:rPr>
        <w:t xml:space="preserve">sos presupuestarios necesarios. </w:t>
      </w:r>
      <w:r w:rsidRPr="003E1F89">
        <w:rPr>
          <w:rFonts w:eastAsia="Droid Sans" w:cs="Droid Sans"/>
          <w:color w:val="auto"/>
          <w:sz w:val="22"/>
          <w:lang w:val="es-ES_tradnl"/>
        </w:rPr>
        <w:t xml:space="preserve">El </w:t>
      </w:r>
      <w:r w:rsidR="00B371E6" w:rsidRPr="003E1F89">
        <w:rPr>
          <w:rFonts w:eastAsia="Droid Sans" w:cs="Droid Sans"/>
          <w:color w:val="auto"/>
          <w:sz w:val="22"/>
          <w:lang w:val="es-ES_tradnl"/>
        </w:rPr>
        <w:t xml:space="preserve">Programa Especial de Migración (PEM) </w:t>
      </w:r>
      <w:r w:rsidRPr="003E1F89">
        <w:rPr>
          <w:rFonts w:eastAsia="Droid Sans" w:cs="Droid Sans"/>
          <w:color w:val="auto"/>
          <w:sz w:val="22"/>
          <w:lang w:val="es-ES_tradnl"/>
        </w:rPr>
        <w:t xml:space="preserve">2014-2018 debe ser priorizado como el principal documento de política pública en materia migratoria por todas las dependencias de la administración pública federal y </w:t>
      </w:r>
      <w:r w:rsidR="00B371E6" w:rsidRPr="003E1F89">
        <w:rPr>
          <w:rFonts w:eastAsia="Droid Sans" w:cs="Droid Sans"/>
          <w:color w:val="auto"/>
          <w:sz w:val="22"/>
          <w:lang w:val="es-ES_tradnl"/>
        </w:rPr>
        <w:t xml:space="preserve">debe </w:t>
      </w:r>
      <w:r w:rsidRPr="003E1F89">
        <w:rPr>
          <w:rFonts w:eastAsia="Droid Sans" w:cs="Droid Sans"/>
          <w:color w:val="auto"/>
          <w:sz w:val="22"/>
          <w:lang w:val="es-ES_tradnl"/>
        </w:rPr>
        <w:t xml:space="preserve">ser implementado de igual forma, </w:t>
      </w:r>
      <w:r w:rsidR="00B371E6" w:rsidRPr="003E1F89">
        <w:rPr>
          <w:rFonts w:eastAsia="Droid Sans" w:cs="Droid Sans"/>
          <w:color w:val="auto"/>
          <w:sz w:val="22"/>
          <w:lang w:val="es-ES_tradnl"/>
        </w:rPr>
        <w:t xml:space="preserve">eso </w:t>
      </w:r>
      <w:r w:rsidRPr="003E1F89">
        <w:rPr>
          <w:rFonts w:eastAsia="Droid Sans" w:cs="Droid Sans"/>
          <w:color w:val="auto"/>
          <w:sz w:val="22"/>
          <w:lang w:val="es-ES_tradnl"/>
        </w:rPr>
        <w:t>en luga</w:t>
      </w:r>
      <w:r w:rsidR="00B371E6" w:rsidRPr="003E1F89">
        <w:rPr>
          <w:rFonts w:eastAsia="Droid Sans" w:cs="Droid Sans"/>
          <w:color w:val="auto"/>
          <w:sz w:val="22"/>
          <w:lang w:val="es-ES_tradnl"/>
        </w:rPr>
        <w:t xml:space="preserve">r de crear programas nuevos que </w:t>
      </w:r>
      <w:r w:rsidR="009B0E0A">
        <w:rPr>
          <w:rFonts w:eastAsia="Droid Sans" w:cs="Droid Sans"/>
          <w:color w:val="auto"/>
          <w:sz w:val="22"/>
          <w:lang w:val="es-ES_tradnl"/>
        </w:rPr>
        <w:t xml:space="preserve">además </w:t>
      </w:r>
      <w:r w:rsidRPr="003E1F89">
        <w:rPr>
          <w:rFonts w:eastAsia="Droid Sans" w:cs="Droid Sans"/>
          <w:color w:val="auto"/>
          <w:sz w:val="22"/>
          <w:lang w:val="es-ES_tradnl"/>
        </w:rPr>
        <w:t>duplican funciones</w:t>
      </w:r>
      <w:r w:rsidR="00B371E6" w:rsidRPr="003E1F89">
        <w:rPr>
          <w:rFonts w:eastAsia="Droid Sans" w:cs="Droid Sans"/>
          <w:color w:val="auto"/>
          <w:sz w:val="22"/>
          <w:lang w:val="es-ES_tradnl"/>
        </w:rPr>
        <w:t>,</w:t>
      </w:r>
      <w:r w:rsidRPr="003E1F89">
        <w:rPr>
          <w:rFonts w:eastAsia="Droid Sans" w:cs="Droid Sans"/>
          <w:color w:val="auto"/>
          <w:sz w:val="22"/>
          <w:lang w:val="es-ES_tradnl"/>
        </w:rPr>
        <w:t xml:space="preserve"> como el Programa Frontera Sur. Para esto, es necesaria una asignación transparente de recursos suficientes para el PEM. </w:t>
      </w:r>
    </w:p>
    <w:p w:rsidR="005169B8" w:rsidRPr="003E1F89" w:rsidRDefault="005169B8" w:rsidP="00847BB4">
      <w:pPr>
        <w:pStyle w:val="Normal1"/>
        <w:ind w:left="720"/>
        <w:jc w:val="both"/>
        <w:rPr>
          <w:rFonts w:eastAsia="Droid Sans" w:cs="Droid Sans"/>
          <w:color w:val="auto"/>
          <w:sz w:val="22"/>
          <w:lang w:val="es-MX"/>
        </w:rPr>
      </w:pPr>
    </w:p>
    <w:p w:rsidR="005169B8" w:rsidRPr="00847BB4" w:rsidRDefault="005169B8" w:rsidP="00847BB4">
      <w:pPr>
        <w:pStyle w:val="Normal1"/>
        <w:ind w:left="720"/>
        <w:jc w:val="both"/>
        <w:rPr>
          <w:rFonts w:eastAsia="Droid Sans" w:cs="Droid Sans"/>
          <w:b/>
          <w:color w:val="auto"/>
          <w:sz w:val="22"/>
          <w:lang w:val="es-ES_tradnl"/>
        </w:rPr>
      </w:pPr>
      <w:r w:rsidRPr="003E1F89">
        <w:rPr>
          <w:rFonts w:eastAsia="Droid Sans" w:cs="Droid Sans"/>
          <w:b/>
          <w:color w:val="auto"/>
          <w:sz w:val="22"/>
          <w:lang w:val="es-ES_tradnl"/>
        </w:rPr>
        <w:t>Crear una política de asilo, refugio y protección internaci</w:t>
      </w:r>
      <w:r w:rsidR="00847BB4">
        <w:rPr>
          <w:rFonts w:eastAsia="Droid Sans" w:cs="Droid Sans"/>
          <w:b/>
          <w:color w:val="auto"/>
          <w:sz w:val="22"/>
          <w:lang w:val="es-ES_tradnl"/>
        </w:rPr>
        <w:t xml:space="preserve">onal digna del Estado mexicano. </w:t>
      </w:r>
      <w:r w:rsidRPr="003E1F89">
        <w:rPr>
          <w:rFonts w:eastAsia="Droid Sans" w:cs="Droid Sans"/>
          <w:color w:val="auto"/>
          <w:sz w:val="22"/>
          <w:lang w:val="es-ES_tradnl"/>
        </w:rPr>
        <w:t xml:space="preserve">Es necesario aumentar el presupuesto de </w:t>
      </w:r>
      <w:r w:rsidR="00B371E6" w:rsidRPr="003E1F89">
        <w:rPr>
          <w:rFonts w:eastAsia="Droid Sans" w:cs="Droid Sans"/>
          <w:color w:val="auto"/>
          <w:sz w:val="22"/>
          <w:lang w:val="es-ES_tradnl"/>
        </w:rPr>
        <w:t>la Comisión Mexicana de Ayuda a Refugiados (</w:t>
      </w:r>
      <w:r w:rsidRPr="003E1F89">
        <w:rPr>
          <w:rFonts w:eastAsia="Droid Sans" w:cs="Droid Sans"/>
          <w:color w:val="auto"/>
          <w:sz w:val="22"/>
          <w:lang w:val="es-ES_tradnl"/>
        </w:rPr>
        <w:t>COMAR</w:t>
      </w:r>
      <w:r w:rsidR="00B371E6" w:rsidRPr="003E1F89">
        <w:rPr>
          <w:rFonts w:eastAsia="Droid Sans" w:cs="Droid Sans"/>
          <w:color w:val="auto"/>
          <w:sz w:val="22"/>
          <w:lang w:val="es-ES_tradnl"/>
        </w:rPr>
        <w:t>)</w:t>
      </w:r>
      <w:r w:rsidRPr="003E1F89">
        <w:rPr>
          <w:rFonts w:eastAsia="Droid Sans" w:cs="Droid Sans"/>
          <w:color w:val="auto"/>
          <w:sz w:val="22"/>
          <w:lang w:val="es-ES_tradnl"/>
        </w:rPr>
        <w:t xml:space="preserve"> para que sea proporcional con el aumento de la necesidad de la población migrante y para que se pueda garantizar que cada persona que desea tenga la oportunidad de contar su historia con un oficial especializado en asilo. Específicamente, sería importante</w:t>
      </w:r>
      <w:r w:rsidRPr="003E1F89">
        <w:rPr>
          <w:rFonts w:eastAsia="Droid Sans" w:cs="Droid Sans"/>
          <w:b/>
          <w:color w:val="auto"/>
          <w:sz w:val="22"/>
          <w:lang w:val="es-ES_tradnl"/>
        </w:rPr>
        <w:t xml:space="preserve"> </w:t>
      </w:r>
      <w:r w:rsidRPr="003E1F89">
        <w:rPr>
          <w:rFonts w:eastAsia="Droid Sans" w:cs="Droid Sans"/>
          <w:color w:val="auto"/>
          <w:sz w:val="22"/>
          <w:lang w:val="es-ES_tradnl"/>
        </w:rPr>
        <w:t>contratar y capacitar a más oficiales de protección en COMAR para realizar entrevistas de elegibilidad, y valorar la posibilidad de abrir nuevas oficinas de COMAR en puntos críticos del flujo migratorio, como en la frontera del estado de Tabasco con Guatemala.</w:t>
      </w:r>
      <w:r w:rsidRPr="003E1F89">
        <w:rPr>
          <w:rStyle w:val="CommentReference"/>
          <w:color w:val="auto"/>
          <w:sz w:val="22"/>
          <w:szCs w:val="24"/>
          <w:lang w:val="es-MX"/>
        </w:rPr>
        <w:t xml:space="preserve"> </w:t>
      </w:r>
    </w:p>
    <w:p w:rsidR="005169B8" w:rsidRPr="003E1F89" w:rsidRDefault="005169B8" w:rsidP="00847BB4">
      <w:pPr>
        <w:pStyle w:val="Normal1"/>
        <w:ind w:left="1440"/>
        <w:jc w:val="both"/>
        <w:rPr>
          <w:rFonts w:eastAsia="Droid Sans" w:cs="Droid Sans"/>
          <w:color w:val="auto"/>
          <w:sz w:val="22"/>
          <w:lang w:val="es-ES_tradnl"/>
        </w:rPr>
      </w:pPr>
    </w:p>
    <w:p w:rsidR="005169B8" w:rsidRPr="003E1F89" w:rsidRDefault="005169B8" w:rsidP="00847BB4">
      <w:pPr>
        <w:pStyle w:val="Normal1"/>
        <w:ind w:left="720"/>
        <w:jc w:val="both"/>
        <w:rPr>
          <w:rFonts w:eastAsia="Droid Sans" w:cs="Droid Sans"/>
          <w:color w:val="auto"/>
          <w:sz w:val="22"/>
          <w:lang w:val="es-ES_tradnl"/>
        </w:rPr>
      </w:pPr>
      <w:r w:rsidRPr="003E1F89">
        <w:rPr>
          <w:rFonts w:eastAsia="Droid Sans" w:cs="Droid Sans"/>
          <w:color w:val="auto"/>
          <w:sz w:val="22"/>
          <w:lang w:val="es-ES_tradnl"/>
        </w:rPr>
        <w:t>También es necesario mejorar las capacidades institucionales y mecanismos de coordinación entre el INM y la COMAR para informar a todos los migrantes en el territorio mexicano sobre el derecho al asilo y la protección internacional, así como para facilitar la colaboración con organizaciones de la sociedad civil</w:t>
      </w:r>
      <w:r w:rsidRPr="003E1F89" w:rsidDel="001D6B81">
        <w:rPr>
          <w:rFonts w:eastAsia="Droid Sans" w:cs="Droid Sans"/>
          <w:color w:val="auto"/>
          <w:sz w:val="22"/>
          <w:lang w:val="es-ES_tradnl"/>
        </w:rPr>
        <w:t xml:space="preserve"> </w:t>
      </w:r>
      <w:r w:rsidRPr="003E1F89">
        <w:rPr>
          <w:rFonts w:eastAsia="Droid Sans" w:cs="Droid Sans"/>
          <w:color w:val="auto"/>
          <w:sz w:val="22"/>
          <w:lang w:val="es-ES_tradnl"/>
        </w:rPr>
        <w:t>que brindan apoyo jurídico con el fin de mejorar el número de solicitudes y disminuir la t</w:t>
      </w:r>
      <w:r w:rsidR="00B371E6" w:rsidRPr="003E1F89">
        <w:rPr>
          <w:rFonts w:eastAsia="Droid Sans" w:cs="Droid Sans"/>
          <w:color w:val="auto"/>
          <w:sz w:val="22"/>
          <w:lang w:val="es-ES_tradnl"/>
        </w:rPr>
        <w:t>asa de desistimientos y abandonos</w:t>
      </w:r>
      <w:r w:rsidRPr="003E1F89">
        <w:rPr>
          <w:rFonts w:eastAsia="Droid Sans" w:cs="Droid Sans"/>
          <w:color w:val="auto"/>
          <w:sz w:val="22"/>
          <w:lang w:val="es-ES_tradnl"/>
        </w:rPr>
        <w:t xml:space="preserve"> de procesos. </w:t>
      </w:r>
    </w:p>
    <w:p w:rsidR="005169B8" w:rsidRPr="003E1F89" w:rsidRDefault="005169B8" w:rsidP="00847BB4">
      <w:pPr>
        <w:pStyle w:val="Normal1"/>
        <w:ind w:left="1440"/>
        <w:jc w:val="both"/>
        <w:rPr>
          <w:rFonts w:eastAsia="Droid Sans" w:cs="Droid Sans"/>
          <w:color w:val="auto"/>
          <w:sz w:val="22"/>
          <w:lang w:val="es-ES_tradnl"/>
        </w:rPr>
      </w:pPr>
    </w:p>
    <w:p w:rsidR="005169B8" w:rsidRPr="003E1F89" w:rsidRDefault="005169B8" w:rsidP="00847BB4">
      <w:pPr>
        <w:pStyle w:val="Normal1"/>
        <w:ind w:left="720"/>
        <w:jc w:val="both"/>
        <w:rPr>
          <w:rFonts w:eastAsia="Droid Sans" w:cs="Droid Sans"/>
          <w:color w:val="auto"/>
          <w:sz w:val="22"/>
          <w:lang w:val="es-ES_tradnl"/>
        </w:rPr>
      </w:pPr>
      <w:r w:rsidRPr="003E1F89">
        <w:rPr>
          <w:rFonts w:eastAsia="Droid Sans" w:cs="Droid Sans"/>
          <w:color w:val="auto"/>
          <w:sz w:val="22"/>
          <w:lang w:val="es-ES_tradnl"/>
        </w:rPr>
        <w:t xml:space="preserve">Además, establecer convenios de colaboración con facultades de derecho de universidades a nivel nacional, para la promoción de abogados </w:t>
      </w:r>
      <w:proofErr w:type="spellStart"/>
      <w:r w:rsidRPr="003E1F89">
        <w:rPr>
          <w:rFonts w:eastAsia="Droid Sans" w:cs="Droid Sans"/>
          <w:color w:val="auto"/>
          <w:sz w:val="22"/>
          <w:lang w:val="es-ES_tradnl"/>
        </w:rPr>
        <w:t>pro</w:t>
      </w:r>
      <w:proofErr w:type="spellEnd"/>
      <w:r w:rsidRPr="003E1F89">
        <w:rPr>
          <w:rFonts w:eastAsia="Droid Sans" w:cs="Droid Sans"/>
          <w:color w:val="auto"/>
          <w:sz w:val="22"/>
          <w:lang w:val="es-ES_tradnl"/>
        </w:rPr>
        <w:t xml:space="preserve"> bono en la atención a personas migrantes sujetas a la condición de refugiado en México. </w:t>
      </w:r>
    </w:p>
    <w:p w:rsidR="005169B8" w:rsidRPr="003E1F89" w:rsidRDefault="005169B8" w:rsidP="00847BB4">
      <w:pPr>
        <w:pStyle w:val="Normal1"/>
        <w:ind w:left="720"/>
        <w:jc w:val="both"/>
        <w:rPr>
          <w:rFonts w:eastAsia="Droid Sans" w:cs="Droid Sans"/>
          <w:color w:val="auto"/>
          <w:sz w:val="22"/>
          <w:lang w:val="es-ES_tradnl"/>
        </w:rPr>
      </w:pPr>
    </w:p>
    <w:p w:rsidR="005169B8" w:rsidRPr="00847BB4" w:rsidRDefault="005169B8" w:rsidP="00847BB4">
      <w:pPr>
        <w:pStyle w:val="Normal1"/>
        <w:ind w:left="720"/>
        <w:jc w:val="both"/>
        <w:rPr>
          <w:rFonts w:eastAsia="Droid Sans" w:cs="Droid Sans"/>
          <w:b/>
          <w:color w:val="auto"/>
          <w:sz w:val="22"/>
          <w:lang w:val="es-ES_tradnl"/>
        </w:rPr>
      </w:pPr>
      <w:r w:rsidRPr="003E1F89">
        <w:rPr>
          <w:rFonts w:eastAsia="Droid Sans" w:cs="Droid Sans"/>
          <w:b/>
          <w:color w:val="auto"/>
          <w:sz w:val="22"/>
          <w:lang w:val="es-ES_tradnl"/>
        </w:rPr>
        <w:t>Generar regulación clara sobre las revisiones migratorias, en particular sobre los lugares y circunstancias adecuados para poder realizarlas, la colaboración entre el INM y otras autoridades, la función de cada una de las autoridades y limitacio</w:t>
      </w:r>
      <w:r w:rsidR="00847BB4">
        <w:rPr>
          <w:rFonts w:eastAsia="Droid Sans" w:cs="Droid Sans"/>
          <w:b/>
          <w:color w:val="auto"/>
          <w:sz w:val="22"/>
          <w:lang w:val="es-ES_tradnl"/>
        </w:rPr>
        <w:t xml:space="preserve">nes claras al uso de la fuerza. </w:t>
      </w:r>
      <w:r w:rsidRPr="003E1F89">
        <w:rPr>
          <w:rFonts w:eastAsia="Droid Sans" w:cs="Droid Sans"/>
          <w:color w:val="auto"/>
          <w:sz w:val="22"/>
          <w:lang w:val="es-ES_tradnl"/>
        </w:rPr>
        <w:t xml:space="preserve">Tales reglamentos deben de incluir un protocolo que regula y limita el uso de la fuerza en revisiones migratorias, capacitar a todos los agentes en tales lineamientos y establecer controles y sanciones. Publicar en el sitio </w:t>
      </w:r>
      <w:proofErr w:type="spellStart"/>
      <w:r w:rsidRPr="003E1F89">
        <w:rPr>
          <w:rFonts w:eastAsia="Droid Sans" w:cs="Droid Sans"/>
          <w:color w:val="auto"/>
          <w:sz w:val="22"/>
          <w:lang w:val="es-ES_tradnl"/>
        </w:rPr>
        <w:t>web</w:t>
      </w:r>
      <w:proofErr w:type="spellEnd"/>
      <w:r w:rsidRPr="003E1F89">
        <w:rPr>
          <w:rFonts w:eastAsia="Droid Sans" w:cs="Droid Sans"/>
          <w:color w:val="auto"/>
          <w:sz w:val="22"/>
          <w:lang w:val="es-ES_tradnl"/>
        </w:rPr>
        <w:t xml:space="preserve"> de la Unidad de Política Migratoria datos actualizados sobre el número de revisiones migratorias, desglosados por el mes y entidad federativa. </w:t>
      </w:r>
    </w:p>
    <w:p w:rsidR="005169B8" w:rsidRPr="003E1F89" w:rsidRDefault="005169B8" w:rsidP="00847BB4">
      <w:pPr>
        <w:pStyle w:val="Normal1"/>
        <w:ind w:left="1440"/>
        <w:jc w:val="both"/>
        <w:rPr>
          <w:rFonts w:eastAsia="Droid Sans" w:cs="Droid Sans"/>
          <w:color w:val="auto"/>
          <w:sz w:val="22"/>
          <w:lang w:val="es-ES_tradnl"/>
        </w:rPr>
      </w:pPr>
    </w:p>
    <w:p w:rsidR="005169B8" w:rsidRPr="003E1F89" w:rsidRDefault="005169B8" w:rsidP="00847BB4">
      <w:pPr>
        <w:pStyle w:val="Normal1"/>
        <w:ind w:left="720"/>
        <w:jc w:val="both"/>
        <w:rPr>
          <w:rFonts w:eastAsia="Droid Sans" w:cs="Droid Sans"/>
          <w:color w:val="auto"/>
          <w:sz w:val="22"/>
          <w:lang w:val="es-ES_tradnl"/>
        </w:rPr>
      </w:pPr>
      <w:r w:rsidRPr="003E1F89">
        <w:rPr>
          <w:rFonts w:eastAsia="Droid Sans" w:cs="Droid Sans"/>
          <w:color w:val="auto"/>
          <w:sz w:val="22"/>
          <w:lang w:val="es-ES_tradnl"/>
        </w:rPr>
        <w:t>Desarrollar un protocolo claro sobre el procedimiento de otorgamiento de visas humanitarias, incluyendo definiciones claras</w:t>
      </w:r>
      <w:r w:rsidRPr="003E1F89">
        <w:rPr>
          <w:rStyle w:val="CommentReference"/>
          <w:sz w:val="22"/>
          <w:szCs w:val="24"/>
          <w:lang w:val="es-MX"/>
        </w:rPr>
        <w:t xml:space="preserve"> </w:t>
      </w:r>
      <w:r w:rsidRPr="003E1F89">
        <w:rPr>
          <w:rStyle w:val="CommentReference"/>
          <w:color w:val="auto"/>
          <w:sz w:val="22"/>
          <w:szCs w:val="24"/>
          <w:lang w:val="es-MX"/>
        </w:rPr>
        <w:t xml:space="preserve">y consistentes </w:t>
      </w:r>
      <w:r w:rsidRPr="003E1F89">
        <w:rPr>
          <w:rStyle w:val="CommentReference"/>
          <w:sz w:val="22"/>
          <w:szCs w:val="24"/>
          <w:lang w:val="es-MX"/>
        </w:rPr>
        <w:t xml:space="preserve">sobre </w:t>
      </w:r>
      <w:r w:rsidRPr="003E1F89">
        <w:rPr>
          <w:rFonts w:eastAsia="Droid Sans" w:cs="Droid Sans"/>
          <w:color w:val="auto"/>
          <w:sz w:val="22"/>
          <w:lang w:val="es-ES_tradnl"/>
        </w:rPr>
        <w:t>los requisitos de elegibilidad para eliminar la discrecionalidad, y mecanism</w:t>
      </w:r>
      <w:r w:rsidR="00B371E6" w:rsidRPr="003E1F89">
        <w:rPr>
          <w:rFonts w:eastAsia="Droid Sans" w:cs="Droid Sans"/>
          <w:color w:val="auto"/>
          <w:sz w:val="22"/>
          <w:lang w:val="es-ES_tradnl"/>
        </w:rPr>
        <w:t>os de coordinación entre la Procuraduría General de la República (PGR), las procuradurías estatales</w:t>
      </w:r>
      <w:r w:rsidRPr="003E1F89">
        <w:rPr>
          <w:rFonts w:eastAsia="Droid Sans" w:cs="Droid Sans"/>
          <w:color w:val="auto"/>
          <w:sz w:val="22"/>
          <w:lang w:val="es-ES_tradnl"/>
        </w:rPr>
        <w:t xml:space="preserve">, el INM y las organizaciones de la sociedad civil. </w:t>
      </w:r>
    </w:p>
    <w:p w:rsidR="005169B8" w:rsidRPr="003E1F89" w:rsidRDefault="005169B8" w:rsidP="00AF22FF">
      <w:pPr>
        <w:pStyle w:val="Normal1"/>
        <w:jc w:val="both"/>
        <w:rPr>
          <w:rFonts w:eastAsia="Droid Sans" w:cs="Droid Sans"/>
          <w:color w:val="auto"/>
          <w:sz w:val="22"/>
          <w:lang w:val="es-ES_tradnl"/>
        </w:rPr>
      </w:pPr>
    </w:p>
    <w:p w:rsidR="00847BB4" w:rsidRDefault="005169B8" w:rsidP="00847BB4">
      <w:pPr>
        <w:pStyle w:val="Normal1"/>
        <w:jc w:val="both"/>
        <w:rPr>
          <w:rFonts w:eastAsia="Droid Sans" w:cs="Droid Sans"/>
          <w:b/>
          <w:color w:val="auto"/>
          <w:sz w:val="22"/>
          <w:u w:val="single"/>
          <w:lang w:val="es-ES_tradnl"/>
        </w:rPr>
      </w:pPr>
      <w:r w:rsidRPr="003E1F89">
        <w:rPr>
          <w:rFonts w:eastAsia="Droid Sans" w:cs="Droid Sans"/>
          <w:b/>
          <w:color w:val="auto"/>
          <w:sz w:val="22"/>
          <w:u w:val="single"/>
          <w:lang w:val="es-ES_tradnl"/>
        </w:rPr>
        <w:t xml:space="preserve">A la Procuraduría General de la República: </w:t>
      </w:r>
    </w:p>
    <w:p w:rsidR="005169B8" w:rsidRPr="00847BB4" w:rsidRDefault="005169B8" w:rsidP="00847BB4">
      <w:pPr>
        <w:pStyle w:val="Normal1"/>
        <w:ind w:left="720"/>
        <w:jc w:val="both"/>
        <w:rPr>
          <w:rFonts w:eastAsia="Droid Sans" w:cs="Droid Sans"/>
          <w:b/>
          <w:color w:val="auto"/>
          <w:sz w:val="22"/>
          <w:u w:val="single"/>
          <w:lang w:val="es-ES_tradnl"/>
        </w:rPr>
      </w:pPr>
      <w:r w:rsidRPr="003E1F89">
        <w:rPr>
          <w:rFonts w:eastAsia="Droid Sans" w:cs="Droid Sans"/>
          <w:b/>
          <w:color w:val="auto"/>
          <w:sz w:val="22"/>
          <w:lang w:val="es-ES_tradnl"/>
        </w:rPr>
        <w:t xml:space="preserve">Poner en marcha la </w:t>
      </w:r>
      <w:r w:rsidRPr="003E1F89">
        <w:rPr>
          <w:rFonts w:cs="Arial"/>
          <w:b/>
          <w:color w:val="auto"/>
          <w:sz w:val="22"/>
          <w:lang w:val="es-MX"/>
        </w:rPr>
        <w:t>Unidad Especializada del Mecanismo Transnacional e Investigaci</w:t>
      </w:r>
      <w:r w:rsidR="00B371E6" w:rsidRPr="003E1F89">
        <w:rPr>
          <w:rFonts w:cs="Arial"/>
          <w:b/>
          <w:color w:val="auto"/>
          <w:sz w:val="22"/>
          <w:lang w:val="es-MX"/>
        </w:rPr>
        <w:t xml:space="preserve">ón de Delitos contra Migrantes. </w:t>
      </w:r>
      <w:r w:rsidRPr="003E1F89">
        <w:rPr>
          <w:rFonts w:eastAsia="Droid Sans" w:cs="Droid Sans"/>
          <w:color w:val="auto"/>
          <w:sz w:val="22"/>
          <w:lang w:val="es-ES_tradnl"/>
        </w:rPr>
        <w:t>Crear un protocolo para investigar delitos contra migrantes que facilita la colaboración entre la PGR y las procuradurías estatales. Dicho protocolo debe contar con esquemas de movilidad para fiscales y agentes (para que puedan tomar denuncias en</w:t>
      </w:r>
      <w:r w:rsidR="00AF22FF" w:rsidRPr="003E1F89">
        <w:rPr>
          <w:rFonts w:eastAsia="Droid Sans" w:cs="Droid Sans"/>
          <w:color w:val="auto"/>
          <w:sz w:val="22"/>
          <w:lang w:val="es-ES_tradnl"/>
        </w:rPr>
        <w:t>,</w:t>
      </w:r>
      <w:r w:rsidRPr="003E1F89">
        <w:rPr>
          <w:rFonts w:eastAsia="Droid Sans" w:cs="Droid Sans"/>
          <w:color w:val="auto"/>
          <w:sz w:val="22"/>
          <w:lang w:val="es-ES_tradnl"/>
        </w:rPr>
        <w:t xml:space="preserve"> por ejemplo</w:t>
      </w:r>
      <w:r w:rsidR="00AF22FF" w:rsidRPr="003E1F89">
        <w:rPr>
          <w:rFonts w:eastAsia="Droid Sans" w:cs="Droid Sans"/>
          <w:color w:val="auto"/>
          <w:sz w:val="22"/>
          <w:lang w:val="es-ES_tradnl"/>
        </w:rPr>
        <w:t>,</w:t>
      </w:r>
      <w:r w:rsidRPr="003E1F89">
        <w:rPr>
          <w:rFonts w:eastAsia="Droid Sans" w:cs="Droid Sans"/>
          <w:color w:val="auto"/>
          <w:sz w:val="22"/>
          <w:lang w:val="es-ES_tradnl"/>
        </w:rPr>
        <w:t xml:space="preserve"> los consulados, las Estaciones Migratorias y los albergues). </w:t>
      </w:r>
    </w:p>
    <w:p w:rsidR="00847BB4" w:rsidRDefault="00847BB4" w:rsidP="00847BB4">
      <w:pPr>
        <w:pStyle w:val="Normal1"/>
        <w:ind w:left="720"/>
        <w:jc w:val="both"/>
        <w:rPr>
          <w:rFonts w:eastAsia="Droid Sans" w:cs="Droid Sans"/>
          <w:color w:val="auto"/>
          <w:sz w:val="22"/>
          <w:lang w:val="es-ES_tradnl"/>
        </w:rPr>
      </w:pPr>
    </w:p>
    <w:p w:rsidR="005169B8" w:rsidRPr="003E1F89" w:rsidRDefault="005169B8" w:rsidP="00847BB4">
      <w:pPr>
        <w:pStyle w:val="Normal1"/>
        <w:ind w:left="720"/>
        <w:jc w:val="both"/>
        <w:rPr>
          <w:rFonts w:eastAsia="Droid Sans" w:cs="Droid Sans"/>
          <w:color w:val="auto"/>
          <w:sz w:val="22"/>
          <w:lang w:val="es-ES_tradnl"/>
        </w:rPr>
      </w:pPr>
      <w:r w:rsidRPr="003E1F89">
        <w:rPr>
          <w:rFonts w:eastAsia="Droid Sans" w:cs="Droid Sans"/>
          <w:color w:val="auto"/>
          <w:sz w:val="22"/>
          <w:lang w:val="es-ES_tradnl"/>
        </w:rPr>
        <w:t xml:space="preserve">Trabajar con entidades federativas para armonizar y sistematizar la colección de datos sobre investigaciones y procesos de delitos contra migrantes, incluyendo los resultados de los procesos, y hacer público tales datos mensualmente a través del sitio </w:t>
      </w:r>
      <w:proofErr w:type="spellStart"/>
      <w:r w:rsidRPr="003E1F89">
        <w:rPr>
          <w:rFonts w:eastAsia="Droid Sans" w:cs="Droid Sans"/>
          <w:color w:val="auto"/>
          <w:sz w:val="22"/>
          <w:lang w:val="es-ES_tradnl"/>
        </w:rPr>
        <w:t>web</w:t>
      </w:r>
      <w:proofErr w:type="spellEnd"/>
      <w:r w:rsidRPr="003E1F89">
        <w:rPr>
          <w:rFonts w:eastAsia="Droid Sans" w:cs="Droid Sans"/>
          <w:color w:val="auto"/>
          <w:sz w:val="22"/>
          <w:lang w:val="es-ES_tradnl"/>
        </w:rPr>
        <w:t xml:space="preserve"> de la PGR. </w:t>
      </w:r>
    </w:p>
    <w:p w:rsidR="005169B8" w:rsidRPr="003E1F89" w:rsidRDefault="005169B8" w:rsidP="00AF22FF">
      <w:pPr>
        <w:pStyle w:val="Normal1"/>
        <w:jc w:val="both"/>
        <w:rPr>
          <w:rFonts w:eastAsia="Droid Sans" w:cs="Droid Sans"/>
          <w:color w:val="auto"/>
          <w:sz w:val="22"/>
          <w:u w:val="single"/>
          <w:lang w:val="es-ES_tradnl"/>
        </w:rPr>
      </w:pPr>
    </w:p>
    <w:p w:rsidR="005169B8" w:rsidRPr="003E1F89" w:rsidRDefault="005169B8" w:rsidP="00AF22FF">
      <w:pPr>
        <w:pStyle w:val="Normal1"/>
        <w:jc w:val="both"/>
        <w:rPr>
          <w:rFonts w:eastAsia="Droid Sans" w:cs="Droid Sans"/>
          <w:b/>
          <w:color w:val="auto"/>
          <w:sz w:val="22"/>
          <w:u w:val="single"/>
          <w:lang w:val="es-ES_tradnl"/>
        </w:rPr>
      </w:pPr>
      <w:r w:rsidRPr="003E1F89">
        <w:rPr>
          <w:rFonts w:eastAsia="Droid Sans" w:cs="Droid Sans"/>
          <w:b/>
          <w:color w:val="auto"/>
          <w:sz w:val="22"/>
          <w:u w:val="single"/>
          <w:lang w:val="es-ES_tradnl"/>
        </w:rPr>
        <w:t>Al gobierno de los Estados Unidos</w:t>
      </w:r>
      <w:r w:rsidR="00AF22FF" w:rsidRPr="003E1F89">
        <w:rPr>
          <w:rFonts w:eastAsia="Droid Sans" w:cs="Droid Sans"/>
          <w:b/>
          <w:color w:val="auto"/>
          <w:sz w:val="22"/>
          <w:u w:val="single"/>
          <w:lang w:val="es-ES_tradnl"/>
        </w:rPr>
        <w:t>:</w:t>
      </w:r>
      <w:r w:rsidRPr="003E1F89">
        <w:rPr>
          <w:rFonts w:eastAsia="Droid Sans" w:cs="Droid Sans"/>
          <w:b/>
          <w:color w:val="auto"/>
          <w:sz w:val="22"/>
          <w:u w:val="single"/>
          <w:lang w:val="es-ES_tradnl"/>
        </w:rPr>
        <w:t xml:space="preserve"> </w:t>
      </w:r>
    </w:p>
    <w:p w:rsidR="005169B8" w:rsidRPr="003E1F89" w:rsidRDefault="005169B8" w:rsidP="00AF22FF">
      <w:pPr>
        <w:pStyle w:val="Normal1"/>
        <w:jc w:val="both"/>
        <w:rPr>
          <w:rFonts w:eastAsia="Droid Sans" w:cs="Droid Sans"/>
          <w:b/>
          <w:color w:val="auto"/>
          <w:sz w:val="22"/>
          <w:lang w:val="es-ES_tradnl"/>
        </w:rPr>
      </w:pPr>
    </w:p>
    <w:p w:rsidR="005169B8" w:rsidRPr="003E1F89" w:rsidRDefault="005169B8" w:rsidP="00AF22FF">
      <w:pPr>
        <w:ind w:left="720"/>
        <w:jc w:val="both"/>
        <w:rPr>
          <w:rFonts w:ascii="Franklin Gothic Book" w:hAnsi="Franklin Gothic Book"/>
          <w:color w:val="auto"/>
          <w:sz w:val="22"/>
        </w:rPr>
      </w:pPr>
      <w:r w:rsidRPr="003E1F89">
        <w:rPr>
          <w:rFonts w:ascii="Franklin Gothic Book" w:hAnsi="Franklin Gothic Book"/>
          <w:b/>
          <w:color w:val="auto"/>
          <w:sz w:val="22"/>
        </w:rPr>
        <w:t xml:space="preserve">Fomentar la investigación sobre delitos y violaciones a los derechos humanos contra personas migrantes en México. </w:t>
      </w:r>
      <w:r w:rsidRPr="00E44A2D">
        <w:rPr>
          <w:rFonts w:ascii="Franklin Gothic Book" w:hAnsi="Franklin Gothic Book"/>
          <w:color w:val="auto"/>
          <w:sz w:val="22"/>
        </w:rPr>
        <w:t>Brindar asistencia técnica al gobierno mexicano y a los países centroamericanos en la investigación y sanción de delitos contra migrantes con un carácter transnacional.</w:t>
      </w:r>
      <w:r w:rsidRPr="003E1F89">
        <w:rPr>
          <w:rFonts w:ascii="Franklin Gothic Book" w:hAnsi="Franklin Gothic Book"/>
          <w:color w:val="auto"/>
          <w:sz w:val="22"/>
        </w:rPr>
        <w:t xml:space="preserve"> A través del Departamento de Justicia, ampliar la asistencia técnica a las fiscalías especializadas, incluyendo la capacitación para personal en técnicas de investigación. </w:t>
      </w:r>
    </w:p>
    <w:p w:rsidR="005169B8" w:rsidRPr="003E1F89" w:rsidRDefault="005169B8" w:rsidP="00AF22FF">
      <w:pPr>
        <w:ind w:left="720"/>
        <w:jc w:val="both"/>
        <w:rPr>
          <w:rFonts w:ascii="Franklin Gothic Book" w:hAnsi="Franklin Gothic Book"/>
          <w:color w:val="auto"/>
          <w:sz w:val="22"/>
        </w:rPr>
      </w:pPr>
      <w:r w:rsidRPr="003E1F89">
        <w:rPr>
          <w:rFonts w:ascii="Franklin Gothic Book" w:hAnsi="Franklin Gothic Book"/>
          <w:color w:val="auto"/>
          <w:sz w:val="22"/>
        </w:rPr>
        <w:t xml:space="preserve"> </w:t>
      </w:r>
    </w:p>
    <w:p w:rsidR="005169B8" w:rsidRPr="003E1F89" w:rsidRDefault="005169B8" w:rsidP="00AF22FF">
      <w:pPr>
        <w:ind w:left="720"/>
        <w:jc w:val="both"/>
        <w:rPr>
          <w:rFonts w:ascii="Franklin Gothic Book" w:hAnsi="Franklin Gothic Book"/>
          <w:color w:val="auto"/>
          <w:sz w:val="22"/>
          <w:lang w:val="es-MX"/>
        </w:rPr>
      </w:pPr>
      <w:r w:rsidRPr="003E1F89">
        <w:rPr>
          <w:rFonts w:ascii="Franklin Gothic Book" w:hAnsi="Franklin Gothic Book"/>
          <w:color w:val="auto"/>
          <w:sz w:val="22"/>
          <w:lang w:val="es-MX"/>
        </w:rPr>
        <w:t xml:space="preserve">A través de la Iniciativa Mérida, el Departamento de Estado debe trabajar con el gobierno mexicano para determinar maneras de apoyar al INM en el fortalecimiento de mecanismos de control, como es el establecimiento de la Unidad de Asuntos Internos. </w:t>
      </w:r>
    </w:p>
    <w:p w:rsidR="005169B8" w:rsidRPr="003E1F89" w:rsidRDefault="005169B8" w:rsidP="00AF22FF">
      <w:pPr>
        <w:ind w:left="720"/>
        <w:jc w:val="both"/>
        <w:rPr>
          <w:rFonts w:ascii="Franklin Gothic Book" w:hAnsi="Franklin Gothic Book"/>
          <w:color w:val="auto"/>
          <w:sz w:val="22"/>
          <w:lang w:val="es-MX"/>
        </w:rPr>
      </w:pPr>
    </w:p>
    <w:p w:rsidR="005169B8" w:rsidRPr="003E1F89" w:rsidRDefault="005169B8" w:rsidP="00AF22FF">
      <w:pPr>
        <w:ind w:left="720"/>
        <w:jc w:val="both"/>
        <w:rPr>
          <w:rFonts w:ascii="Franklin Gothic Book" w:hAnsi="Franklin Gothic Book"/>
          <w:color w:val="auto"/>
          <w:sz w:val="22"/>
          <w:lang w:val="es-MX"/>
        </w:rPr>
      </w:pPr>
      <w:r w:rsidRPr="003E1F89">
        <w:rPr>
          <w:rFonts w:ascii="Franklin Gothic Book" w:hAnsi="Franklin Gothic Book"/>
          <w:color w:val="auto"/>
          <w:sz w:val="22"/>
          <w:lang w:val="es-MX"/>
        </w:rPr>
        <w:t xml:space="preserve">El Buró de Población, Refugiados y Migración del Departamento de Estado debe seguir con su apoyo a esfuerzos para mejorar </w:t>
      </w:r>
      <w:r w:rsidR="00AF22FF" w:rsidRPr="003E1F89">
        <w:rPr>
          <w:rFonts w:ascii="Franklin Gothic Book" w:hAnsi="Franklin Gothic Book"/>
          <w:color w:val="auto"/>
          <w:sz w:val="22"/>
          <w:lang w:val="es-MX"/>
        </w:rPr>
        <w:t>la</w:t>
      </w:r>
      <w:r w:rsidRPr="003E1F89">
        <w:rPr>
          <w:rFonts w:ascii="Franklin Gothic Book" w:hAnsi="Franklin Gothic Book"/>
          <w:color w:val="auto"/>
          <w:sz w:val="22"/>
          <w:lang w:val="es-MX"/>
        </w:rPr>
        <w:t xml:space="preserve"> capacidad de</w:t>
      </w:r>
      <w:r w:rsidR="00AF22FF" w:rsidRPr="003E1F89">
        <w:rPr>
          <w:rFonts w:ascii="Franklin Gothic Book" w:hAnsi="Franklin Gothic Book"/>
          <w:color w:val="auto"/>
          <w:sz w:val="22"/>
          <w:lang w:val="es-MX"/>
        </w:rPr>
        <w:t>l gobierno mexicano para</w:t>
      </w:r>
      <w:r w:rsidRPr="003E1F89">
        <w:rPr>
          <w:rFonts w:ascii="Franklin Gothic Book" w:hAnsi="Franklin Gothic Book"/>
          <w:color w:val="auto"/>
          <w:sz w:val="22"/>
          <w:lang w:val="es-MX"/>
        </w:rPr>
        <w:t xml:space="preserve"> identificar, proteger y asistir a migrantes vulnerables en México. </w:t>
      </w:r>
    </w:p>
    <w:p w:rsidR="005169B8" w:rsidRPr="003E1F89" w:rsidRDefault="005169B8" w:rsidP="00AF22FF">
      <w:pPr>
        <w:pStyle w:val="Normal1"/>
        <w:jc w:val="both"/>
        <w:rPr>
          <w:rFonts w:eastAsia="Droid Sans" w:cs="Droid Sans"/>
          <w:b/>
          <w:color w:val="auto"/>
          <w:sz w:val="22"/>
          <w:lang w:val="es-ES_tradnl"/>
        </w:rPr>
      </w:pPr>
    </w:p>
    <w:p w:rsidR="005169B8" w:rsidRPr="003E1F89" w:rsidRDefault="005169B8" w:rsidP="00AF22FF">
      <w:pPr>
        <w:pStyle w:val="Normal1"/>
        <w:jc w:val="both"/>
        <w:rPr>
          <w:rFonts w:eastAsia="Droid Sans" w:cs="Droid Sans"/>
          <w:b/>
          <w:color w:val="auto"/>
          <w:sz w:val="22"/>
          <w:u w:val="single"/>
          <w:lang w:val="es-ES_tradnl"/>
        </w:rPr>
      </w:pPr>
      <w:r w:rsidRPr="003E1F89">
        <w:rPr>
          <w:rFonts w:eastAsia="Droid Sans" w:cs="Droid Sans"/>
          <w:b/>
          <w:color w:val="auto"/>
          <w:sz w:val="22"/>
          <w:u w:val="single"/>
          <w:lang w:val="es-ES_tradnl"/>
        </w:rPr>
        <w:t>A los gobiernos de México y Estados Unidos</w:t>
      </w:r>
      <w:r w:rsidR="00AF22FF" w:rsidRPr="003E1F89">
        <w:rPr>
          <w:rFonts w:eastAsia="Droid Sans" w:cs="Droid Sans"/>
          <w:b/>
          <w:color w:val="auto"/>
          <w:sz w:val="22"/>
          <w:u w:val="single"/>
          <w:lang w:val="es-ES_tradnl"/>
        </w:rPr>
        <w:t>:</w:t>
      </w:r>
      <w:r w:rsidRPr="003E1F89">
        <w:rPr>
          <w:rFonts w:eastAsia="Droid Sans" w:cs="Droid Sans"/>
          <w:b/>
          <w:color w:val="auto"/>
          <w:sz w:val="22"/>
          <w:u w:val="single"/>
          <w:lang w:val="es-ES_tradnl"/>
        </w:rPr>
        <w:t xml:space="preserve"> </w:t>
      </w:r>
    </w:p>
    <w:p w:rsidR="005169B8" w:rsidRPr="003E1F89" w:rsidRDefault="005169B8" w:rsidP="00AF22FF">
      <w:pPr>
        <w:pStyle w:val="Normal1"/>
        <w:jc w:val="both"/>
        <w:rPr>
          <w:rFonts w:eastAsia="Droid Sans" w:cs="Droid Sans"/>
          <w:b/>
          <w:color w:val="auto"/>
          <w:sz w:val="22"/>
          <w:lang w:val="es-ES_tradnl"/>
        </w:rPr>
      </w:pPr>
    </w:p>
    <w:p w:rsidR="005169B8" w:rsidRPr="003E1F89" w:rsidRDefault="005169B8" w:rsidP="00AF22FF">
      <w:pPr>
        <w:pStyle w:val="Normal1"/>
        <w:ind w:left="720"/>
        <w:jc w:val="both"/>
        <w:rPr>
          <w:rFonts w:eastAsia="Droid Sans" w:cs="Droid Sans"/>
          <w:b/>
          <w:color w:val="auto"/>
          <w:sz w:val="22"/>
          <w:lang w:val="es-ES_tradnl"/>
        </w:rPr>
      </w:pPr>
      <w:r w:rsidRPr="003E1F89">
        <w:rPr>
          <w:rFonts w:eastAsia="Droid Sans" w:cs="Droid Sans"/>
          <w:b/>
          <w:color w:val="auto"/>
          <w:sz w:val="22"/>
          <w:lang w:val="es-ES_tradnl"/>
        </w:rPr>
        <w:t xml:space="preserve">Explorar la creación de programas de intercambios de fiscales sobre el uso estratégico de visas humanitarias para incentivar la denuncia de delitos contra migrantes, así como el intercambio de prácticas exitosas en la investigación de delitos contra migrantes. </w:t>
      </w:r>
    </w:p>
    <w:p w:rsidR="005169B8" w:rsidRPr="005169B8" w:rsidRDefault="005169B8" w:rsidP="005169B8">
      <w:pPr>
        <w:pStyle w:val="Normal1"/>
        <w:rPr>
          <w:rFonts w:eastAsia="Droid Sans" w:cs="Droid Sans"/>
          <w:color w:val="auto"/>
          <w:lang w:val="es-ES_tradnl"/>
        </w:rPr>
      </w:pPr>
      <w:bookmarkStart w:id="0" w:name="h.gjdgxs" w:colFirst="0" w:colLast="0"/>
      <w:bookmarkEnd w:id="0"/>
    </w:p>
    <w:p w:rsidR="005169B8" w:rsidRPr="005169B8" w:rsidRDefault="005169B8" w:rsidP="005169B8">
      <w:pPr>
        <w:rPr>
          <w:rFonts w:ascii="Franklin Gothic Book" w:hAnsi="Franklin Gothic Book"/>
        </w:rPr>
      </w:pPr>
    </w:p>
    <w:p w:rsidR="005169B8" w:rsidRPr="005169B8" w:rsidRDefault="005169B8" w:rsidP="005169B8">
      <w:pPr>
        <w:rPr>
          <w:rFonts w:ascii="Franklin Gothic Book" w:hAnsi="Franklin Gothic Book"/>
        </w:rPr>
      </w:pPr>
    </w:p>
    <w:p w:rsidR="009022B8" w:rsidRPr="005169B8" w:rsidRDefault="008855FC">
      <w:pPr>
        <w:rPr>
          <w:rFonts w:ascii="Franklin Gothic Book" w:hAnsi="Franklin Gothic Book"/>
        </w:rPr>
      </w:pPr>
      <w:r w:rsidRPr="005169B8">
        <w:rPr>
          <w:rFonts w:ascii="Franklin Gothic Book" w:hAnsi="Franklin Gothic Book"/>
        </w:rPr>
        <w:t xml:space="preserve"> </w:t>
      </w:r>
    </w:p>
    <w:sectPr w:rsidR="009022B8" w:rsidRPr="005169B8" w:rsidSect="003E1F89">
      <w:footerReference w:type="default" r:id="rId7"/>
      <w:pgSz w:w="12240" w:h="15840"/>
      <w:pgMar w:top="1008" w:right="1152" w:bottom="1008"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0A" w:rsidRDefault="009B0E0A" w:rsidP="008855FC">
      <w:r>
        <w:separator/>
      </w:r>
    </w:p>
  </w:endnote>
  <w:endnote w:type="continuationSeparator" w:id="0">
    <w:p w:rsidR="009B0E0A" w:rsidRDefault="009B0E0A" w:rsidP="008855FC">
      <w:r>
        <w:continuationSeparator/>
      </w:r>
    </w:p>
  </w:endnote>
  <w:endnote w:id="1">
    <w:p w:rsidR="009B0E0A" w:rsidRPr="00157BCE" w:rsidRDefault="009B0E0A" w:rsidP="005169B8">
      <w:pPr>
        <w:pStyle w:val="EndnoteText"/>
        <w:spacing w:after="120"/>
        <w:rPr>
          <w:rFonts w:ascii="Franklin Gothic Book" w:hAnsi="Franklin Gothic Book"/>
          <w:sz w:val="24"/>
          <w:szCs w:val="24"/>
          <w:lang w:val="es-MX"/>
        </w:rPr>
      </w:pPr>
      <w:r w:rsidRPr="00157BCE">
        <w:rPr>
          <w:rStyle w:val="EndnoteReference"/>
          <w:rFonts w:ascii="Franklin Gothic Book" w:hAnsi="Franklin Gothic Book"/>
          <w:sz w:val="24"/>
          <w:szCs w:val="24"/>
        </w:rPr>
        <w:endnoteRef/>
      </w:r>
      <w:r w:rsidRPr="00157BCE">
        <w:rPr>
          <w:rFonts w:ascii="Franklin Gothic Book" w:hAnsi="Franklin Gothic Book"/>
          <w:sz w:val="24"/>
          <w:szCs w:val="24"/>
          <w:lang w:val="es-MX"/>
        </w:rPr>
        <w:t xml:space="preserve"> </w:t>
      </w:r>
      <w:r w:rsidRPr="001B3E5F">
        <w:rPr>
          <w:rFonts w:ascii="Franklin Gothic Book" w:eastAsia="Droid Sans" w:hAnsi="Franklin Gothic Book" w:cs="Droid Sans"/>
          <w:szCs w:val="24"/>
          <w:lang w:val="es-ES_tradnl"/>
        </w:rPr>
        <w:t>El Reglamento Interior de la Secretaría de Gobernación contempla una Unidad de Asuntos Internos del INM, pero el Instituto aún no lo ha puesto en marcha. Las funciones, objetivos y metas de dicha Unidad deben estar acorde con las mejores prácticas en la materia y ser aprobados por el Consejo Ciudadano del INM.</w:t>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Source Sans Pro">
    <w:altName w:val="Times New Roman"/>
    <w:charset w:val="0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roid Sans">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0A" w:rsidRDefault="009B0E0A" w:rsidP="00AF22FF">
    <w:pPr>
      <w:pStyle w:val="Footer"/>
      <w:jc w:val="right"/>
    </w:pPr>
    <w:r>
      <w:rPr>
        <w:rStyle w:val="PageNumber"/>
      </w:rPr>
      <w:t xml:space="preserve"> </w:t>
    </w:r>
    <w:r w:rsidRPr="00AF22FF">
      <w:rPr>
        <w:rStyle w:val="PageNumber"/>
        <w:rFonts w:ascii="Franklin Gothic Book" w:hAnsi="Franklin Gothic Book"/>
        <w:i/>
        <w:sz w:val="18"/>
      </w:rPr>
      <w:t xml:space="preserve">UN </w:t>
    </w:r>
    <w:r w:rsidRPr="00C6753A">
      <w:rPr>
        <w:rStyle w:val="PageNumber"/>
        <w:rFonts w:ascii="Franklin Gothic Book" w:hAnsi="Franklin Gothic Book"/>
        <w:i/>
        <w:sz w:val="18"/>
      </w:rPr>
      <w:t xml:space="preserve">CAMINO INCIERTO   </w:t>
    </w:r>
    <w:r w:rsidRPr="00C6753A">
      <w:rPr>
        <w:rStyle w:val="PageNumber"/>
        <w:rFonts w:ascii="Franklin Gothic Book" w:hAnsi="Franklin Gothic Book"/>
        <w:i/>
        <w:sz w:val="22"/>
      </w:rPr>
      <w:t xml:space="preserve">| </w:t>
    </w:r>
    <w:r w:rsidRPr="00C6753A">
      <w:rPr>
        <w:rStyle w:val="PageNumber"/>
        <w:rFonts w:ascii="Franklin Gothic Book" w:hAnsi="Franklin Gothic Book"/>
        <w:i/>
        <w:sz w:val="18"/>
      </w:rPr>
      <w:t xml:space="preserve">  NOVIEMBRE DE 2015</w:t>
    </w:r>
    <w:r w:rsidRPr="00C6753A">
      <w:rPr>
        <w:rStyle w:val="PageNumber"/>
        <w:rFonts w:ascii="Franklin Gothic Book" w:hAnsi="Franklin Gothic Book"/>
      </w:rPr>
      <w:t xml:space="preserve">   </w:t>
    </w:r>
    <w:r w:rsidRPr="00C6753A">
      <w:rPr>
        <w:rStyle w:val="PageNumber"/>
        <w:rFonts w:ascii="Franklin Gothic Book" w:hAnsi="Franklin Gothic Book"/>
        <w:sz w:val="22"/>
      </w:rPr>
      <w:fldChar w:fldCharType="begin"/>
    </w:r>
    <w:r w:rsidRPr="00C6753A">
      <w:rPr>
        <w:rStyle w:val="PageNumber"/>
        <w:rFonts w:ascii="Franklin Gothic Book" w:hAnsi="Franklin Gothic Book"/>
        <w:sz w:val="22"/>
      </w:rPr>
      <w:instrText xml:space="preserve"> PAGE </w:instrText>
    </w:r>
    <w:r w:rsidRPr="00C6753A">
      <w:rPr>
        <w:rStyle w:val="PageNumber"/>
        <w:rFonts w:ascii="Franklin Gothic Book" w:hAnsi="Franklin Gothic Book"/>
        <w:sz w:val="22"/>
      </w:rPr>
      <w:fldChar w:fldCharType="separate"/>
    </w:r>
    <w:r w:rsidR="004A2ED4">
      <w:rPr>
        <w:rStyle w:val="PageNumber"/>
        <w:rFonts w:ascii="Franklin Gothic Book" w:hAnsi="Franklin Gothic Book"/>
        <w:noProof/>
        <w:sz w:val="22"/>
      </w:rPr>
      <w:t>1</w:t>
    </w:r>
    <w:r w:rsidRPr="00C6753A">
      <w:rPr>
        <w:rStyle w:val="PageNumber"/>
        <w:rFonts w:ascii="Franklin Gothic Book" w:hAnsi="Franklin Gothic Book"/>
        <w:sz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0A" w:rsidRDefault="009B0E0A" w:rsidP="008855FC">
      <w:r>
        <w:separator/>
      </w:r>
    </w:p>
  </w:footnote>
  <w:footnote w:type="continuationSeparator" w:id="0">
    <w:p w:rsidR="009B0E0A" w:rsidRDefault="009B0E0A" w:rsidP="00885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8855FC"/>
    <w:rsid w:val="00160E09"/>
    <w:rsid w:val="0018785E"/>
    <w:rsid w:val="001B3E5F"/>
    <w:rsid w:val="002D6B05"/>
    <w:rsid w:val="002E06FC"/>
    <w:rsid w:val="00355DCD"/>
    <w:rsid w:val="003A72E2"/>
    <w:rsid w:val="003E1F89"/>
    <w:rsid w:val="003E359E"/>
    <w:rsid w:val="003E45F3"/>
    <w:rsid w:val="003F09D5"/>
    <w:rsid w:val="004137BD"/>
    <w:rsid w:val="00491B50"/>
    <w:rsid w:val="004A2ED4"/>
    <w:rsid w:val="004A3273"/>
    <w:rsid w:val="004C46E4"/>
    <w:rsid w:val="005169B8"/>
    <w:rsid w:val="005320E7"/>
    <w:rsid w:val="005856A0"/>
    <w:rsid w:val="005B4E4E"/>
    <w:rsid w:val="00725A09"/>
    <w:rsid w:val="00765039"/>
    <w:rsid w:val="007A11BB"/>
    <w:rsid w:val="008125C7"/>
    <w:rsid w:val="00847BB4"/>
    <w:rsid w:val="008635B1"/>
    <w:rsid w:val="00867B26"/>
    <w:rsid w:val="00881B8A"/>
    <w:rsid w:val="008855FC"/>
    <w:rsid w:val="008A15C2"/>
    <w:rsid w:val="008A3016"/>
    <w:rsid w:val="008D052B"/>
    <w:rsid w:val="008D773D"/>
    <w:rsid w:val="00900879"/>
    <w:rsid w:val="009022B8"/>
    <w:rsid w:val="00913538"/>
    <w:rsid w:val="00915C73"/>
    <w:rsid w:val="009249BB"/>
    <w:rsid w:val="00943A0F"/>
    <w:rsid w:val="009440CD"/>
    <w:rsid w:val="009729F2"/>
    <w:rsid w:val="009B0E0A"/>
    <w:rsid w:val="009D4B49"/>
    <w:rsid w:val="00A93825"/>
    <w:rsid w:val="00AF22FF"/>
    <w:rsid w:val="00B0535A"/>
    <w:rsid w:val="00B371E6"/>
    <w:rsid w:val="00B41289"/>
    <w:rsid w:val="00B91522"/>
    <w:rsid w:val="00C6753A"/>
    <w:rsid w:val="00C679E0"/>
    <w:rsid w:val="00CD72D6"/>
    <w:rsid w:val="00CE78AC"/>
    <w:rsid w:val="00CF5C1E"/>
    <w:rsid w:val="00D14FB8"/>
    <w:rsid w:val="00D358A9"/>
    <w:rsid w:val="00D62B05"/>
    <w:rsid w:val="00D91747"/>
    <w:rsid w:val="00DA3DD3"/>
    <w:rsid w:val="00DB5887"/>
    <w:rsid w:val="00DF14A8"/>
    <w:rsid w:val="00E44A2D"/>
    <w:rsid w:val="00EA36FB"/>
    <w:rsid w:val="00EA55B7"/>
    <w:rsid w:val="00FC1297"/>
    <w:rsid w:val="00FF31CC"/>
  </w:rsids>
  <m:mathPr>
    <m:mathFont m:val="Source Sans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EastAsia" w:hAnsi="Franklin Gothic Book" w:cs="Source Sans Pro"/>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50"/>
    <w:rPr>
      <w:rFonts w:ascii="Source Sans Pro" w:eastAsia="Source Sans Pro" w:hAnsi="Source Sans Pro"/>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8855FC"/>
    <w:rPr>
      <w:rFonts w:eastAsia="Source Sans Pro"/>
      <w:lang w:eastAsia="en-US"/>
    </w:rPr>
  </w:style>
  <w:style w:type="character" w:styleId="EndnoteReference">
    <w:name w:val="endnote reference"/>
    <w:basedOn w:val="DefaultParagraphFont"/>
    <w:uiPriority w:val="99"/>
    <w:unhideWhenUsed/>
    <w:rsid w:val="008855FC"/>
    <w:rPr>
      <w:vertAlign w:val="superscript"/>
    </w:rPr>
  </w:style>
  <w:style w:type="character" w:styleId="CommentReference">
    <w:name w:val="annotation reference"/>
    <w:basedOn w:val="DefaultParagraphFont"/>
    <w:uiPriority w:val="99"/>
    <w:semiHidden/>
    <w:unhideWhenUsed/>
    <w:rsid w:val="005169B8"/>
    <w:rPr>
      <w:sz w:val="18"/>
      <w:szCs w:val="18"/>
    </w:rPr>
  </w:style>
  <w:style w:type="paragraph" w:styleId="EndnoteText">
    <w:name w:val="endnote text"/>
    <w:basedOn w:val="Normal"/>
    <w:link w:val="EndnoteTextChar"/>
    <w:uiPriority w:val="99"/>
    <w:unhideWhenUsed/>
    <w:rsid w:val="005169B8"/>
    <w:rPr>
      <w:rFonts w:asciiTheme="minorHAnsi" w:eastAsiaTheme="minorHAnsi" w:hAnsiTheme="minorHAnsi" w:cstheme="minorBidi"/>
      <w:color w:val="auto"/>
      <w:sz w:val="20"/>
      <w:szCs w:val="20"/>
      <w:lang w:val="en-US" w:eastAsia="en-US"/>
    </w:rPr>
  </w:style>
  <w:style w:type="character" w:customStyle="1" w:styleId="EndnoteTextChar">
    <w:name w:val="Endnote Text Char"/>
    <w:basedOn w:val="DefaultParagraphFont"/>
    <w:link w:val="EndnoteText"/>
    <w:uiPriority w:val="99"/>
    <w:rsid w:val="005169B8"/>
    <w:rPr>
      <w:rFonts w:asciiTheme="minorHAnsi" w:eastAsiaTheme="minorHAnsi" w:hAnsiTheme="minorHAnsi" w:cstheme="minorBidi"/>
      <w:color w:val="auto"/>
      <w:sz w:val="20"/>
      <w:szCs w:val="20"/>
      <w:lang w:eastAsia="en-US"/>
    </w:rPr>
  </w:style>
  <w:style w:type="paragraph" w:styleId="Header">
    <w:name w:val="header"/>
    <w:basedOn w:val="Normal"/>
    <w:link w:val="HeaderChar"/>
    <w:uiPriority w:val="99"/>
    <w:unhideWhenUsed/>
    <w:rsid w:val="00915C73"/>
    <w:pPr>
      <w:tabs>
        <w:tab w:val="center" w:pos="4320"/>
        <w:tab w:val="right" w:pos="8640"/>
      </w:tabs>
    </w:pPr>
  </w:style>
  <w:style w:type="character" w:customStyle="1" w:styleId="HeaderChar">
    <w:name w:val="Header Char"/>
    <w:basedOn w:val="DefaultParagraphFont"/>
    <w:link w:val="Header"/>
    <w:uiPriority w:val="99"/>
    <w:rsid w:val="00915C73"/>
    <w:rPr>
      <w:rFonts w:ascii="Source Sans Pro" w:eastAsia="Source Sans Pro" w:hAnsi="Source Sans Pro"/>
      <w:lang w:val="es-ES_tradnl"/>
    </w:rPr>
  </w:style>
  <w:style w:type="paragraph" w:styleId="Footer">
    <w:name w:val="footer"/>
    <w:basedOn w:val="Normal"/>
    <w:link w:val="FooterChar"/>
    <w:uiPriority w:val="99"/>
    <w:unhideWhenUsed/>
    <w:rsid w:val="00915C73"/>
    <w:pPr>
      <w:tabs>
        <w:tab w:val="center" w:pos="4320"/>
        <w:tab w:val="right" w:pos="8640"/>
      </w:tabs>
    </w:pPr>
  </w:style>
  <w:style w:type="character" w:customStyle="1" w:styleId="FooterChar">
    <w:name w:val="Footer Char"/>
    <w:basedOn w:val="DefaultParagraphFont"/>
    <w:link w:val="Footer"/>
    <w:uiPriority w:val="99"/>
    <w:rsid w:val="00915C73"/>
    <w:rPr>
      <w:rFonts w:ascii="Source Sans Pro" w:eastAsia="Source Sans Pro" w:hAnsi="Source Sans Pro"/>
      <w:lang w:val="es-ES_tradnl"/>
    </w:rPr>
  </w:style>
  <w:style w:type="character" w:styleId="PageNumber">
    <w:name w:val="page number"/>
    <w:basedOn w:val="DefaultParagraphFont"/>
    <w:uiPriority w:val="99"/>
    <w:semiHidden/>
    <w:unhideWhenUsed/>
    <w:rsid w:val="00AF2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EastAsia" w:hAnsi="Franklin Gothic Book" w:cs="Source Sans Pro"/>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ource Sans Pro" w:eastAsia="Source Sans Pro" w:hAnsi="Source Sans Pro"/>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55FC"/>
    <w:rPr>
      <w:rFonts w:eastAsia="Source Sans Pro"/>
      <w:lang w:eastAsia="en-US"/>
    </w:rPr>
  </w:style>
  <w:style w:type="character" w:styleId="EndnoteReference">
    <w:name w:val="endnote reference"/>
    <w:basedOn w:val="DefaultParagraphFont"/>
    <w:uiPriority w:val="99"/>
    <w:unhideWhenUsed/>
    <w:rsid w:val="008855FC"/>
    <w:rPr>
      <w:vertAlign w:val="superscript"/>
    </w:rPr>
  </w:style>
  <w:style w:type="character" w:styleId="CommentReference">
    <w:name w:val="annotation reference"/>
    <w:basedOn w:val="DefaultParagraphFont"/>
    <w:uiPriority w:val="99"/>
    <w:semiHidden/>
    <w:unhideWhenUsed/>
    <w:rsid w:val="005169B8"/>
    <w:rPr>
      <w:sz w:val="18"/>
      <w:szCs w:val="18"/>
    </w:rPr>
  </w:style>
  <w:style w:type="paragraph" w:styleId="EndnoteText">
    <w:name w:val="endnote text"/>
    <w:basedOn w:val="Normal"/>
    <w:link w:val="EndnoteTextChar"/>
    <w:uiPriority w:val="99"/>
    <w:unhideWhenUsed/>
    <w:rsid w:val="005169B8"/>
    <w:rPr>
      <w:rFonts w:asciiTheme="minorHAnsi" w:eastAsiaTheme="minorHAnsi" w:hAnsiTheme="minorHAnsi" w:cstheme="minorBidi"/>
      <w:color w:val="auto"/>
      <w:sz w:val="20"/>
      <w:szCs w:val="20"/>
      <w:lang w:val="en-US" w:eastAsia="en-US"/>
    </w:rPr>
  </w:style>
  <w:style w:type="character" w:customStyle="1" w:styleId="EndnoteTextChar">
    <w:name w:val="Endnote Text Char"/>
    <w:basedOn w:val="DefaultParagraphFont"/>
    <w:link w:val="EndnoteText"/>
    <w:uiPriority w:val="99"/>
    <w:rsid w:val="005169B8"/>
    <w:rPr>
      <w:rFonts w:asciiTheme="minorHAnsi" w:eastAsiaTheme="minorHAnsi" w:hAnsiTheme="minorHAnsi" w:cstheme="minorBidi"/>
      <w:color w:val="auto"/>
      <w:sz w:val="20"/>
      <w:szCs w:val="20"/>
      <w:lang w:eastAsia="en-US"/>
    </w:rPr>
  </w:style>
  <w:style w:type="paragraph" w:styleId="Header">
    <w:name w:val="header"/>
    <w:basedOn w:val="Normal"/>
    <w:link w:val="HeaderChar"/>
    <w:uiPriority w:val="99"/>
    <w:unhideWhenUsed/>
    <w:rsid w:val="00915C73"/>
    <w:pPr>
      <w:tabs>
        <w:tab w:val="center" w:pos="4320"/>
        <w:tab w:val="right" w:pos="8640"/>
      </w:tabs>
    </w:pPr>
  </w:style>
  <w:style w:type="character" w:customStyle="1" w:styleId="HeaderChar">
    <w:name w:val="Header Char"/>
    <w:basedOn w:val="DefaultParagraphFont"/>
    <w:link w:val="Header"/>
    <w:uiPriority w:val="99"/>
    <w:rsid w:val="00915C73"/>
    <w:rPr>
      <w:rFonts w:ascii="Source Sans Pro" w:eastAsia="Source Sans Pro" w:hAnsi="Source Sans Pro"/>
      <w:lang w:val="es-ES_tradnl"/>
    </w:rPr>
  </w:style>
  <w:style w:type="paragraph" w:styleId="Footer">
    <w:name w:val="footer"/>
    <w:basedOn w:val="Normal"/>
    <w:link w:val="FooterChar"/>
    <w:uiPriority w:val="99"/>
    <w:unhideWhenUsed/>
    <w:rsid w:val="00915C73"/>
    <w:pPr>
      <w:tabs>
        <w:tab w:val="center" w:pos="4320"/>
        <w:tab w:val="right" w:pos="8640"/>
      </w:tabs>
    </w:pPr>
  </w:style>
  <w:style w:type="character" w:customStyle="1" w:styleId="FooterChar">
    <w:name w:val="Footer Char"/>
    <w:basedOn w:val="DefaultParagraphFont"/>
    <w:link w:val="Footer"/>
    <w:uiPriority w:val="99"/>
    <w:rsid w:val="00915C73"/>
    <w:rPr>
      <w:rFonts w:ascii="Source Sans Pro" w:eastAsia="Source Sans Pro" w:hAnsi="Source Sans Pro"/>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1942</Words>
  <Characters>11071</Characters>
  <Application>Microsoft Macintosh Word</Application>
  <DocSecurity>0</DocSecurity>
  <Lines>92</Lines>
  <Paragraphs>22</Paragraphs>
  <ScaleCrop>false</ScaleCrop>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Boggs</dc:creator>
  <cp:keywords/>
  <dc:description/>
  <cp:lastModifiedBy>Hannah Smith</cp:lastModifiedBy>
  <cp:revision>5</cp:revision>
  <dcterms:created xsi:type="dcterms:W3CDTF">2015-11-16T23:11:00Z</dcterms:created>
  <dcterms:modified xsi:type="dcterms:W3CDTF">2015-11-17T13:49:00Z</dcterms:modified>
</cp:coreProperties>
</file>